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6E" w:rsidRPr="00E40751" w:rsidRDefault="009E246E" w:rsidP="009E246E">
      <w:pPr>
        <w:jc w:val="center"/>
        <w:rPr>
          <w:b/>
        </w:rPr>
      </w:pPr>
      <w:r w:rsidRPr="00E40751">
        <w:rPr>
          <w:b/>
        </w:rPr>
        <w:t>TEMPLATE INSTRUCTIONS</w:t>
      </w:r>
    </w:p>
    <w:p w:rsidR="009E246E" w:rsidRPr="00AE46DE" w:rsidRDefault="009E246E" w:rsidP="009E246E"/>
    <w:p w:rsidR="009E246E" w:rsidRPr="00AE46DE" w:rsidRDefault="009E246E" w:rsidP="009E246E">
      <w:r w:rsidRPr="00AE46DE">
        <w:t xml:space="preserve">The protocol template is a tool to facilitate rapid protocol development.  It is not intended to supersede the role of the Protocol Chair in the authoring and scientific development of the protocol.  It contains the “boilerplate” language commonly required in protocols submitted to CTEP.  </w:t>
      </w:r>
      <w:r>
        <w:t>Content</w:t>
      </w:r>
      <w:r w:rsidRPr="00AE46DE">
        <w:t xml:space="preserve"> may be modified as necessary to meet the scientific aims of the study and development of the protocol.  </w:t>
      </w:r>
      <w:r>
        <w:t>Much of the formatting is needed for electronic submission of the protocol to the FDA and should not be changed unless necessary.</w:t>
      </w:r>
    </w:p>
    <w:p w:rsidR="009E246E" w:rsidRPr="00AE46DE" w:rsidRDefault="009E246E" w:rsidP="009E246E"/>
    <w:p w:rsidR="009E246E" w:rsidRPr="00AE46DE" w:rsidRDefault="009E246E" w:rsidP="009E246E">
      <w:pPr>
        <w:ind w:left="720" w:hanging="720"/>
      </w:pPr>
      <w:r>
        <w:t>1.</w:t>
      </w:r>
      <w:r>
        <w:tab/>
      </w:r>
      <w:r w:rsidRPr="00AE46DE">
        <w:t>Each Protocol Template consists of two parts:</w:t>
      </w:r>
    </w:p>
    <w:p w:rsidR="009E246E" w:rsidRPr="00AE46DE" w:rsidRDefault="009E246E" w:rsidP="009E246E"/>
    <w:p w:rsidR="009E246E" w:rsidRPr="00AE46DE" w:rsidRDefault="009E246E" w:rsidP="009E246E">
      <w:pPr>
        <w:tabs>
          <w:tab w:val="left" w:pos="720"/>
        </w:tabs>
      </w:pPr>
      <w:r>
        <w:tab/>
        <w:t>a.</w:t>
      </w:r>
      <w:r>
        <w:tab/>
      </w:r>
      <w:r w:rsidRPr="00AE46DE">
        <w:t xml:space="preserve">Protocol Submission Worksheet:  available at </w:t>
      </w:r>
    </w:p>
    <w:p w:rsidR="009E246E" w:rsidRPr="00AE46DE" w:rsidRDefault="005A6AE8" w:rsidP="009E246E">
      <w:pPr>
        <w:tabs>
          <w:tab w:val="left" w:pos="720"/>
          <w:tab w:val="left" w:pos="1440"/>
        </w:tabs>
        <w:ind w:left="1440"/>
      </w:pPr>
      <w:hyperlink r:id="rId12" w:history="1">
        <w:r w:rsidR="009E246E" w:rsidRPr="0068460F">
          <w:rPr>
            <w:rStyle w:val="Hyperlink"/>
          </w:rPr>
          <w:t>http://ctep.cancer.gov/forms/docs/psw.docx</w:t>
        </w:r>
      </w:hyperlink>
      <w:r w:rsidR="009E246E" w:rsidRPr="00AE46DE">
        <w:t xml:space="preserve">. </w:t>
      </w:r>
      <w:r w:rsidR="009E246E">
        <w:t xml:space="preserve"> </w:t>
      </w:r>
      <w:r w:rsidR="009E246E" w:rsidRPr="00AE46DE">
        <w:t xml:space="preserve">This document contains prompts for required administrative information. </w:t>
      </w:r>
    </w:p>
    <w:p w:rsidR="009E246E" w:rsidRPr="00AE46DE" w:rsidRDefault="009E246E" w:rsidP="009E246E"/>
    <w:p w:rsidR="009E246E" w:rsidRPr="00AE46DE" w:rsidRDefault="009E246E" w:rsidP="009E246E">
      <w:pPr>
        <w:tabs>
          <w:tab w:val="left" w:pos="720"/>
          <w:tab w:val="left" w:pos="1080"/>
        </w:tabs>
        <w:ind w:left="1080" w:hanging="1080"/>
      </w:pPr>
      <w:r>
        <w:tab/>
      </w:r>
      <w:proofErr w:type="gramStart"/>
      <w:r>
        <w:t>b.</w:t>
      </w:r>
      <w:r>
        <w:tab/>
      </w:r>
      <w:r w:rsidRPr="00AE46DE">
        <w:t>Main</w:t>
      </w:r>
      <w:proofErr w:type="gramEnd"/>
      <w:r w:rsidRPr="00AE46DE">
        <w:t xml:space="preserve"> Body and Appendices of the protocol:  attached below.  This document provides standard language plus instructions and prompts for information.</w:t>
      </w:r>
    </w:p>
    <w:p w:rsidR="009E246E" w:rsidRDefault="009E246E" w:rsidP="009E246E">
      <w:pPr>
        <w:tabs>
          <w:tab w:val="left" w:pos="720"/>
        </w:tabs>
      </w:pPr>
    </w:p>
    <w:p w:rsidR="009E246E" w:rsidRDefault="009E246E" w:rsidP="009E246E">
      <w:pPr>
        <w:tabs>
          <w:tab w:val="left" w:pos="720"/>
        </w:tabs>
      </w:pPr>
      <w:r>
        <w:tab/>
        <w:t>Please note that the Informed Consent Template is provided as a separate document file.</w:t>
      </w:r>
    </w:p>
    <w:p w:rsidR="009E246E" w:rsidRPr="00AE46DE" w:rsidRDefault="009E246E" w:rsidP="009E246E">
      <w:pPr>
        <w:tabs>
          <w:tab w:val="left" w:pos="720"/>
        </w:tabs>
      </w:pPr>
    </w:p>
    <w:p w:rsidR="009E246E" w:rsidRPr="00AE46DE" w:rsidRDefault="009E246E" w:rsidP="009E246E">
      <w:pPr>
        <w:tabs>
          <w:tab w:val="left" w:pos="720"/>
        </w:tabs>
        <w:ind w:left="720" w:hanging="720"/>
      </w:pPr>
      <w:r w:rsidRPr="00AE46DE">
        <w:t>2.</w:t>
      </w:r>
      <w:r w:rsidRPr="00AE46DE">
        <w:tab/>
        <w:t>The Protocol Submission Worksheet and Protocol</w:t>
      </w:r>
      <w:r>
        <w:t>/Informed Consent</w:t>
      </w:r>
      <w:r w:rsidRPr="00AE46DE">
        <w:t xml:space="preserve"> Template documents should be completed, and </w:t>
      </w:r>
      <w:r>
        <w:t>all</w:t>
      </w:r>
      <w:r w:rsidRPr="00AE46DE">
        <w:t xml:space="preserve"> documents (including the Appendices) should be submitted to CTEP for review.</w:t>
      </w:r>
      <w:r>
        <w:t xml:space="preserve">  For protocol amendments a Summary of Changes should be provided as the first page (page </w:t>
      </w:r>
      <w:proofErr w:type="spellStart"/>
      <w:r>
        <w:t>i</w:t>
      </w:r>
      <w:proofErr w:type="spellEnd"/>
      <w:r>
        <w:t>) of the document, as indicated in the template.  The Summary of Changes must provide hyperlinks to the area referenced in the protocol or informed consent document.</w:t>
      </w:r>
    </w:p>
    <w:p w:rsidR="009E246E" w:rsidRPr="00AE46DE" w:rsidRDefault="009E246E" w:rsidP="009E246E"/>
    <w:p w:rsidR="009E246E" w:rsidRPr="00AE46DE" w:rsidRDefault="009E246E" w:rsidP="009E246E">
      <w:pPr>
        <w:tabs>
          <w:tab w:val="left" w:pos="720"/>
        </w:tabs>
        <w:spacing w:after="120"/>
        <w:ind w:left="720" w:hanging="720"/>
      </w:pPr>
      <w:r w:rsidRPr="00AE46DE">
        <w:t>3.</w:t>
      </w:r>
      <w:r w:rsidRPr="00AE46DE">
        <w:tab/>
        <w:t>All sections in the Protocol Template should be retained to facilitate rapid review.  If not appropriate for a given study, please insert “Not Applicable” after the section number and delete unneeded text.  Depending on the phase of the study and whether it is a single-agent or combination agent study, include sections as follows:</w:t>
      </w:r>
    </w:p>
    <w:p w:rsidR="009E246E" w:rsidRPr="00696FD8" w:rsidRDefault="009E246E" w:rsidP="009E246E">
      <w:pPr>
        <w:pStyle w:val="ListParagraph"/>
        <w:numPr>
          <w:ilvl w:val="0"/>
          <w:numId w:val="28"/>
        </w:numPr>
        <w:tabs>
          <w:tab w:val="left" w:pos="720"/>
        </w:tabs>
      </w:pPr>
      <w:r w:rsidRPr="00696FD8">
        <w:t>No highlighting – for all protocols</w:t>
      </w:r>
    </w:p>
    <w:p w:rsidR="009E246E" w:rsidRPr="00696FD8" w:rsidRDefault="009E246E" w:rsidP="009E246E">
      <w:pPr>
        <w:pStyle w:val="ListParagraph"/>
        <w:numPr>
          <w:ilvl w:val="0"/>
          <w:numId w:val="28"/>
        </w:numPr>
        <w:tabs>
          <w:tab w:val="left" w:pos="720"/>
        </w:tabs>
      </w:pPr>
      <w:r w:rsidRPr="00696FD8">
        <w:rPr>
          <w:highlight w:val="yellow"/>
        </w:rPr>
        <w:t>Yellow</w:t>
      </w:r>
      <w:r w:rsidRPr="00696FD8">
        <w:t xml:space="preserve"> highlighting – for </w:t>
      </w:r>
      <w:r w:rsidRPr="00696FD8">
        <w:rPr>
          <w:highlight w:val="yellow"/>
        </w:rPr>
        <w:t>phase 1</w:t>
      </w:r>
      <w:r w:rsidRPr="00696FD8">
        <w:t xml:space="preserve"> protocols</w:t>
      </w:r>
    </w:p>
    <w:p w:rsidR="009E246E" w:rsidRPr="00696FD8" w:rsidRDefault="009E246E" w:rsidP="009E246E">
      <w:pPr>
        <w:pStyle w:val="ListParagraph"/>
        <w:numPr>
          <w:ilvl w:val="0"/>
          <w:numId w:val="28"/>
        </w:numPr>
        <w:tabs>
          <w:tab w:val="left" w:pos="720"/>
        </w:tabs>
      </w:pPr>
      <w:r w:rsidRPr="00696FD8">
        <w:rPr>
          <w:highlight w:val="green"/>
        </w:rPr>
        <w:t>Green</w:t>
      </w:r>
      <w:r w:rsidRPr="00696FD8">
        <w:t xml:space="preserve"> highlighting – for </w:t>
      </w:r>
      <w:r w:rsidRPr="00696FD8">
        <w:rPr>
          <w:highlight w:val="green"/>
        </w:rPr>
        <w:t>phase 2</w:t>
      </w:r>
      <w:r w:rsidRPr="00696FD8">
        <w:t xml:space="preserve"> protocols</w:t>
      </w:r>
    </w:p>
    <w:p w:rsidR="009E246E" w:rsidRPr="00696FD8" w:rsidRDefault="009E246E" w:rsidP="009E246E">
      <w:pPr>
        <w:pStyle w:val="ListParagraph"/>
        <w:numPr>
          <w:ilvl w:val="0"/>
          <w:numId w:val="28"/>
        </w:numPr>
        <w:tabs>
          <w:tab w:val="left" w:pos="720"/>
        </w:tabs>
      </w:pPr>
      <w:r w:rsidRPr="00696FD8">
        <w:rPr>
          <w:highlight w:val="cyan"/>
        </w:rPr>
        <w:t>Blue</w:t>
      </w:r>
      <w:r w:rsidRPr="00696FD8">
        <w:t xml:space="preserve"> highlighting – for </w:t>
      </w:r>
      <w:r w:rsidRPr="00696FD8">
        <w:rPr>
          <w:highlight w:val="cyan"/>
        </w:rPr>
        <w:t>combination agent</w:t>
      </w:r>
      <w:r w:rsidRPr="00696FD8">
        <w:t xml:space="preserve"> protocols</w:t>
      </w:r>
    </w:p>
    <w:p w:rsidR="009E246E" w:rsidRPr="00696FD8" w:rsidRDefault="009E246E" w:rsidP="009E246E">
      <w:pPr>
        <w:pStyle w:val="ListParagraph"/>
        <w:numPr>
          <w:ilvl w:val="0"/>
          <w:numId w:val="28"/>
        </w:numPr>
        <w:tabs>
          <w:tab w:val="left" w:pos="720"/>
        </w:tabs>
      </w:pPr>
      <w:r w:rsidRPr="00696FD8">
        <w:rPr>
          <w:highlight w:val="magenta"/>
        </w:rPr>
        <w:t>Pink</w:t>
      </w:r>
      <w:r w:rsidRPr="00696FD8">
        <w:t xml:space="preserve"> highlighting – for </w:t>
      </w:r>
      <w:r w:rsidRPr="00696FD8">
        <w:rPr>
          <w:highlight w:val="magenta"/>
        </w:rPr>
        <w:t>advanced imaging</w:t>
      </w:r>
      <w:r w:rsidRPr="00696FD8">
        <w:t xml:space="preserve"> protocols</w:t>
      </w:r>
      <w:r w:rsidRPr="00696FD8">
        <w:tab/>
      </w:r>
    </w:p>
    <w:p w:rsidR="009E246E" w:rsidRPr="00AE46DE" w:rsidRDefault="009E246E" w:rsidP="009E246E"/>
    <w:p w:rsidR="009E246E" w:rsidRDefault="009E246E" w:rsidP="009E246E">
      <w:pPr>
        <w:tabs>
          <w:tab w:val="left" w:pos="720"/>
        </w:tabs>
        <w:ind w:left="720" w:hanging="720"/>
        <w:rPr>
          <w:b/>
          <w:bCs/>
        </w:rPr>
      </w:pPr>
      <w:r w:rsidRPr="00AE46DE">
        <w:t>4.</w:t>
      </w:r>
      <w:r w:rsidRPr="00AE46DE">
        <w:tab/>
        <w:t xml:space="preserve">All Protocol Template instructions and prompts are in </w:t>
      </w:r>
      <w:r w:rsidRPr="00AE46DE">
        <w:rPr>
          <w:i/>
          <w:iCs/>
        </w:rPr>
        <w:t>italics</w:t>
      </w:r>
      <w:r>
        <w:t xml:space="preserve">.  </w:t>
      </w:r>
      <w:r w:rsidRPr="00AE46DE">
        <w:rPr>
          <w:b/>
          <w:bCs/>
        </w:rPr>
        <w:t>As you complete the information requested, please delete the italicized text.</w:t>
      </w:r>
    </w:p>
    <w:p w:rsidR="009E246E" w:rsidRDefault="009E246E" w:rsidP="009E246E">
      <w:pPr>
        <w:tabs>
          <w:tab w:val="left" w:pos="720"/>
        </w:tabs>
        <w:rPr>
          <w:b/>
          <w:bCs/>
        </w:rPr>
      </w:pPr>
    </w:p>
    <w:p w:rsidR="009E246E" w:rsidRPr="00BD686E" w:rsidRDefault="009E246E" w:rsidP="009E246E">
      <w:pPr>
        <w:widowControl/>
        <w:ind w:left="720" w:hanging="720"/>
        <w:rPr>
          <w:b/>
          <w:bCs/>
        </w:rPr>
      </w:pPr>
      <w:r w:rsidRPr="00AE46DE">
        <w:rPr>
          <w:bCs/>
        </w:rPr>
        <w:t>5.</w:t>
      </w:r>
      <w:r w:rsidRPr="00AE46DE">
        <w:rPr>
          <w:bCs/>
        </w:rPr>
        <w:tab/>
        <w:t xml:space="preserve">Please note that the Protocol Template has </w:t>
      </w:r>
      <w:r>
        <w:rPr>
          <w:bCs/>
        </w:rPr>
        <w:t xml:space="preserve">built-in </w:t>
      </w:r>
      <w:r w:rsidRPr="00AE46DE">
        <w:rPr>
          <w:bCs/>
        </w:rPr>
        <w:t>styles for headings levels 1-4 (</w:t>
      </w:r>
      <w:r>
        <w:rPr>
          <w:bCs/>
        </w:rPr>
        <w:t>Level 1 Heading</w:t>
      </w:r>
      <w:r w:rsidRPr="00AE46DE">
        <w:rPr>
          <w:bCs/>
        </w:rPr>
        <w:t xml:space="preserve"> – </w:t>
      </w:r>
      <w:r>
        <w:rPr>
          <w:bCs/>
        </w:rPr>
        <w:t>Level 4 Heading; see image below</w:t>
      </w:r>
      <w:r w:rsidRPr="00AE46DE">
        <w:rPr>
          <w:bCs/>
        </w:rPr>
        <w:t xml:space="preserve">).  </w:t>
      </w:r>
    </w:p>
    <w:p w:rsidR="009E246E" w:rsidRPr="00AE46DE" w:rsidRDefault="009E246E" w:rsidP="009E246E">
      <w:pPr>
        <w:tabs>
          <w:tab w:val="left" w:pos="720"/>
        </w:tabs>
        <w:ind w:left="720" w:hanging="720"/>
        <w:rPr>
          <w:bCs/>
        </w:rPr>
      </w:pPr>
    </w:p>
    <w:p w:rsidR="009E246E" w:rsidRDefault="009E246E" w:rsidP="009E246E">
      <w:pPr>
        <w:tabs>
          <w:tab w:val="left" w:pos="720"/>
        </w:tabs>
        <w:ind w:left="720"/>
        <w:rPr>
          <w:bCs/>
        </w:rPr>
      </w:pPr>
      <w:r>
        <w:rPr>
          <w:noProof/>
          <w:snapToGrid/>
        </w:rPr>
        <w:lastRenderedPageBreak/>
        <w:drawing>
          <wp:inline distT="0" distB="0" distL="0" distR="0">
            <wp:extent cx="3933825" cy="856870"/>
            <wp:effectExtent l="0" t="0" r="9525" b="635"/>
            <wp:docPr id="1" name="Picture 5" descr="Doc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c3.tiff"/>
                    <pic:cNvPicPr/>
                  </pic:nvPicPr>
                  <pic:blipFill>
                    <a:blip r:embed="rId13" cstate="print"/>
                    <a:stretch>
                      <a:fillRect/>
                    </a:stretch>
                  </pic:blipFill>
                  <pic:spPr>
                    <a:xfrm>
                      <a:off x="0" y="0"/>
                      <a:ext cx="3933825" cy="856615"/>
                    </a:xfrm>
                    <a:prstGeom prst="rect">
                      <a:avLst/>
                    </a:prstGeom>
                  </pic:spPr>
                </pic:pic>
              </a:graphicData>
            </a:graphic>
          </wp:inline>
        </w:drawing>
      </w:r>
    </w:p>
    <w:p w:rsidR="009E246E" w:rsidRPr="00AE46DE" w:rsidRDefault="009E246E" w:rsidP="009E246E">
      <w:pPr>
        <w:tabs>
          <w:tab w:val="left" w:pos="720"/>
        </w:tabs>
        <w:ind w:left="720"/>
        <w:rPr>
          <w:bCs/>
        </w:rPr>
      </w:pPr>
    </w:p>
    <w:p w:rsidR="009E246E" w:rsidRDefault="009E246E" w:rsidP="009E246E">
      <w:pPr>
        <w:tabs>
          <w:tab w:val="left" w:pos="720"/>
        </w:tabs>
        <w:ind w:left="720"/>
        <w:rPr>
          <w:b/>
          <w:bCs/>
        </w:rPr>
      </w:pPr>
      <w:r w:rsidRPr="00ED131C">
        <w:rPr>
          <w:bCs/>
        </w:rPr>
        <w:t xml:space="preserve">These heading styles will automatically update the Table of Contents </w:t>
      </w:r>
      <w:r>
        <w:rPr>
          <w:bCs/>
        </w:rPr>
        <w:t xml:space="preserve">(TOC) </w:t>
      </w:r>
      <w:r w:rsidRPr="00ED131C">
        <w:rPr>
          <w:bCs/>
        </w:rPr>
        <w:t xml:space="preserve">and convert to Bookmarks in a final PDF protocol document.  </w:t>
      </w:r>
      <w:r w:rsidRPr="00ED131C">
        <w:rPr>
          <w:b/>
          <w:bCs/>
        </w:rPr>
        <w:t>Please retain the heading styles.</w:t>
      </w:r>
    </w:p>
    <w:p w:rsidR="009E246E" w:rsidRPr="00ED131C" w:rsidRDefault="009E246E" w:rsidP="009E246E">
      <w:pPr>
        <w:tabs>
          <w:tab w:val="left" w:pos="720"/>
        </w:tabs>
        <w:ind w:left="720"/>
        <w:rPr>
          <w:bCs/>
        </w:rPr>
      </w:pPr>
    </w:p>
    <w:p w:rsidR="009E246E" w:rsidRDefault="009E246E" w:rsidP="009E246E">
      <w:pPr>
        <w:ind w:left="720" w:hanging="720"/>
        <w:rPr>
          <w:bCs/>
        </w:rPr>
      </w:pPr>
      <w:r w:rsidRPr="00AE46DE">
        <w:t>6.</w:t>
      </w:r>
      <w:r w:rsidRPr="00AE46DE">
        <w:tab/>
      </w:r>
      <w:r w:rsidRPr="00AD3603">
        <w:rPr>
          <w:bCs/>
        </w:rPr>
        <w:t xml:space="preserve">Before updating the TOC, please ensure that the </w:t>
      </w:r>
      <w:r w:rsidRPr="00AD3603">
        <w:rPr>
          <w:b/>
          <w:bCs/>
        </w:rPr>
        <w:t>Title Page</w:t>
      </w:r>
      <w:r w:rsidRPr="00AD3603">
        <w:rPr>
          <w:bCs/>
        </w:rPr>
        <w:t xml:space="preserve"> is page 1 of the protocol.  For any pages preceding it (</w:t>
      </w:r>
      <w:r w:rsidRPr="00AD3603">
        <w:rPr>
          <w:bCs/>
          <w:i/>
        </w:rPr>
        <w:t>i.e.</w:t>
      </w:r>
      <w:r w:rsidRPr="00AD3603">
        <w:rPr>
          <w:bCs/>
        </w:rPr>
        <w:t>, Summary of Changes) use alternative numbering (</w:t>
      </w:r>
      <w:proofErr w:type="spellStart"/>
      <w:r w:rsidRPr="00AD3603">
        <w:rPr>
          <w:bCs/>
        </w:rPr>
        <w:t>i</w:t>
      </w:r>
      <w:proofErr w:type="spellEnd"/>
      <w:r w:rsidRPr="00AD3603">
        <w:rPr>
          <w:bCs/>
        </w:rPr>
        <w:t xml:space="preserve">, ii, iii, iv, </w:t>
      </w:r>
      <w:proofErr w:type="gramStart"/>
      <w:r w:rsidRPr="00AD3603">
        <w:rPr>
          <w:bCs/>
        </w:rPr>
        <w:t>… )</w:t>
      </w:r>
      <w:proofErr w:type="gramEnd"/>
      <w:r w:rsidRPr="00AD3603">
        <w:rPr>
          <w:bCs/>
        </w:rPr>
        <w:t>.</w:t>
      </w:r>
      <w:r>
        <w:rPr>
          <w:bCs/>
        </w:rPr>
        <w:t xml:space="preserve">  Use Section Breaks as necessary to preserve this numbering scheme.</w:t>
      </w:r>
    </w:p>
    <w:p w:rsidR="009E246E" w:rsidRDefault="009E246E" w:rsidP="009E246E">
      <w:pPr>
        <w:ind w:left="720" w:hanging="720"/>
        <w:rPr>
          <w:bCs/>
        </w:rPr>
      </w:pPr>
    </w:p>
    <w:p w:rsidR="009E246E" w:rsidRPr="00AE46DE" w:rsidRDefault="009E246E" w:rsidP="009E246E">
      <w:pPr>
        <w:spacing w:line="384" w:lineRule="atLeast"/>
        <w:ind w:left="720" w:hanging="720"/>
      </w:pPr>
      <w:r>
        <w:t>7.</w:t>
      </w:r>
      <w:r>
        <w:tab/>
      </w:r>
      <w:r w:rsidRPr="00AE46DE">
        <w:t xml:space="preserve">To update the </w:t>
      </w:r>
      <w:r>
        <w:t>TOC</w:t>
      </w:r>
      <w:r w:rsidRPr="00AE46DE">
        <w:t xml:space="preserve"> in your protocol document:</w:t>
      </w:r>
    </w:p>
    <w:p w:rsidR="009E246E" w:rsidRPr="00F65ADA" w:rsidRDefault="009E246E" w:rsidP="009E246E">
      <w:pPr>
        <w:widowControl/>
        <w:spacing w:line="384" w:lineRule="atLeast"/>
        <w:ind w:firstLine="720"/>
        <w:rPr>
          <w:u w:val="single"/>
        </w:rPr>
      </w:pPr>
      <w:r w:rsidRPr="00F65ADA">
        <w:rPr>
          <w:u w:val="single"/>
        </w:rPr>
        <w:t xml:space="preserve">2007 </w:t>
      </w:r>
      <w:r>
        <w:rPr>
          <w:u w:val="single"/>
        </w:rPr>
        <w:t xml:space="preserve">&amp; 2010 </w:t>
      </w:r>
      <w:r w:rsidRPr="00F65ADA">
        <w:rPr>
          <w:u w:val="single"/>
        </w:rPr>
        <w:t>MS Word</w:t>
      </w:r>
    </w:p>
    <w:p w:rsidR="009E246E" w:rsidRPr="00F65ADA" w:rsidRDefault="009E246E" w:rsidP="009E246E">
      <w:pPr>
        <w:widowControl/>
        <w:spacing w:line="384" w:lineRule="atLeast"/>
        <w:ind w:firstLine="720"/>
      </w:pPr>
      <w:r w:rsidRPr="00F65ADA">
        <w:t>a.</w:t>
      </w:r>
      <w:r w:rsidRPr="00F65ADA">
        <w:tab/>
        <w:t xml:space="preserve">On the </w:t>
      </w:r>
      <w:r w:rsidRPr="00F65ADA">
        <w:rPr>
          <w:b/>
          <w:bCs/>
        </w:rPr>
        <w:t>References</w:t>
      </w:r>
      <w:r w:rsidRPr="00F65ADA">
        <w:t xml:space="preserve"> tab, in the </w:t>
      </w:r>
      <w:r w:rsidRPr="00F65ADA">
        <w:rPr>
          <w:b/>
          <w:bCs/>
        </w:rPr>
        <w:t>Table of Contents</w:t>
      </w:r>
      <w:r w:rsidRPr="00F65ADA">
        <w:t xml:space="preserve"> group, click </w:t>
      </w:r>
      <w:r w:rsidRPr="00F65ADA">
        <w:rPr>
          <w:b/>
          <w:bCs/>
        </w:rPr>
        <w:t>Update Table</w:t>
      </w:r>
      <w:r w:rsidRPr="00F65ADA">
        <w:t xml:space="preserve">. </w:t>
      </w:r>
    </w:p>
    <w:p w:rsidR="009E246E" w:rsidRPr="00AE46DE" w:rsidRDefault="009E246E" w:rsidP="009E246E">
      <w:pPr>
        <w:widowControl/>
        <w:spacing w:line="384" w:lineRule="atLeast"/>
        <w:ind w:firstLine="720"/>
        <w:rPr>
          <w:color w:val="555555"/>
        </w:rPr>
      </w:pPr>
    </w:p>
    <w:p w:rsidR="009E246E" w:rsidRDefault="009E246E" w:rsidP="009E246E">
      <w:pPr>
        <w:ind w:left="720"/>
      </w:pPr>
      <w:r>
        <w:rPr>
          <w:noProof/>
          <w:snapToGrid/>
        </w:rPr>
        <w:drawing>
          <wp:inline distT="0" distB="0" distL="0" distR="0">
            <wp:extent cx="1543050" cy="808484"/>
            <wp:effectExtent l="0" t="0" r="0" b="0"/>
            <wp:docPr id="2" name="Picture 1" descr="Table of Conten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able of Contents group"/>
                    <pic:cNvPicPr>
                      <a:picLocks noChangeAspect="1" noChangeArrowheads="1"/>
                    </pic:cNvPicPr>
                  </pic:nvPicPr>
                  <pic:blipFill>
                    <a:blip r:embed="rId14" cstate="print"/>
                    <a:srcRect/>
                    <a:stretch>
                      <a:fillRect/>
                    </a:stretch>
                  </pic:blipFill>
                  <pic:spPr bwMode="auto">
                    <a:xfrm>
                      <a:off x="0" y="0"/>
                      <a:ext cx="1543050" cy="808355"/>
                    </a:xfrm>
                    <a:prstGeom prst="rect">
                      <a:avLst/>
                    </a:prstGeom>
                    <a:noFill/>
                    <a:ln w="9525">
                      <a:noFill/>
                      <a:miter lim="800000"/>
                      <a:headEnd/>
                      <a:tailEnd/>
                    </a:ln>
                  </pic:spPr>
                </pic:pic>
              </a:graphicData>
            </a:graphic>
          </wp:inline>
        </w:drawing>
      </w:r>
    </w:p>
    <w:p w:rsidR="009E246E" w:rsidRPr="00AE46DE" w:rsidRDefault="009E246E" w:rsidP="009E246E"/>
    <w:p w:rsidR="009E246E" w:rsidRPr="00F65ADA" w:rsidRDefault="009E246E" w:rsidP="009E246E">
      <w:pPr>
        <w:spacing w:line="384" w:lineRule="atLeast"/>
        <w:ind w:firstLine="720"/>
      </w:pPr>
      <w:r w:rsidRPr="00F65ADA">
        <w:t>b.</w:t>
      </w:r>
      <w:r w:rsidRPr="00F65ADA">
        <w:tab/>
        <w:t xml:space="preserve">Click </w:t>
      </w:r>
      <w:r w:rsidRPr="00F65ADA">
        <w:rPr>
          <w:b/>
          <w:bCs/>
        </w:rPr>
        <w:t>Update entire table</w:t>
      </w:r>
      <w:r w:rsidRPr="00F65ADA">
        <w:t>.</w:t>
      </w:r>
    </w:p>
    <w:p w:rsidR="009E246E" w:rsidRPr="00F65ADA" w:rsidRDefault="009E246E" w:rsidP="009E246E">
      <w:pPr>
        <w:spacing w:before="120" w:line="384" w:lineRule="atLeast"/>
        <w:ind w:firstLine="720"/>
        <w:rPr>
          <w:u w:val="single"/>
        </w:rPr>
      </w:pPr>
      <w:r w:rsidRPr="00F65ADA">
        <w:rPr>
          <w:u w:val="single"/>
        </w:rPr>
        <w:t>2003 MS Word</w:t>
      </w:r>
    </w:p>
    <w:p w:rsidR="009E246E" w:rsidRDefault="009E246E" w:rsidP="009E246E">
      <w:pPr>
        <w:widowControl/>
        <w:spacing w:line="384" w:lineRule="atLeast"/>
        <w:ind w:firstLine="720"/>
      </w:pPr>
      <w:r w:rsidRPr="00F65ADA">
        <w:t>a.</w:t>
      </w:r>
      <w:r w:rsidRPr="00F65ADA">
        <w:tab/>
        <w:t xml:space="preserve">Click the table of contents. </w:t>
      </w:r>
    </w:p>
    <w:p w:rsidR="009E246E" w:rsidRPr="00F65ADA" w:rsidRDefault="009E246E" w:rsidP="009E246E">
      <w:pPr>
        <w:widowControl/>
        <w:spacing w:line="384" w:lineRule="atLeast"/>
        <w:ind w:firstLine="720"/>
      </w:pPr>
      <w:r>
        <w:t>b.</w:t>
      </w:r>
      <w:r>
        <w:tab/>
        <w:t>Press F9.</w:t>
      </w:r>
    </w:p>
    <w:p w:rsidR="009E246E" w:rsidRDefault="009E246E" w:rsidP="009E246E"/>
    <w:p w:rsidR="009E246E" w:rsidRPr="00B82DE8" w:rsidRDefault="009E246E" w:rsidP="009E246E">
      <w:pPr>
        <w:ind w:firstLine="720"/>
        <w:rPr>
          <w:b/>
        </w:rPr>
      </w:pPr>
      <w:r w:rsidRPr="00B82DE8">
        <w:rPr>
          <w:b/>
        </w:rPr>
        <w:t>Please do not edit the TOC manually.</w:t>
      </w:r>
    </w:p>
    <w:p w:rsidR="009E246E" w:rsidRPr="00AE46DE" w:rsidRDefault="009E246E" w:rsidP="009E246E">
      <w:pPr>
        <w:ind w:firstLine="720"/>
      </w:pPr>
    </w:p>
    <w:p w:rsidR="009E246E" w:rsidRDefault="009E246E" w:rsidP="009E246E">
      <w:pPr>
        <w:tabs>
          <w:tab w:val="left" w:pos="720"/>
        </w:tabs>
        <w:ind w:left="720" w:hanging="720"/>
      </w:pPr>
      <w:r>
        <w:t>8</w:t>
      </w:r>
      <w:r w:rsidRPr="00AE46DE">
        <w:t>.</w:t>
      </w:r>
      <w:r w:rsidRPr="00AE46DE">
        <w:tab/>
        <w:t>Please redline, highlight or underline new or modified text as this will facilitate rapid review.</w:t>
      </w:r>
    </w:p>
    <w:p w:rsidR="009E246E" w:rsidRDefault="009E246E" w:rsidP="009E246E">
      <w:pPr>
        <w:tabs>
          <w:tab w:val="left" w:pos="720"/>
        </w:tabs>
        <w:ind w:left="720" w:hanging="720"/>
      </w:pPr>
    </w:p>
    <w:p w:rsidR="009E246E" w:rsidRDefault="009E246E" w:rsidP="009E246E">
      <w:pPr>
        <w:tabs>
          <w:tab w:val="left" w:pos="720"/>
        </w:tabs>
      </w:pPr>
      <w:r>
        <w:t>9.</w:t>
      </w:r>
      <w:r>
        <w:tab/>
      </w:r>
      <w:r w:rsidRPr="0039207F">
        <w:t xml:space="preserve">Note that </w:t>
      </w:r>
      <w:r w:rsidRPr="005937B9">
        <w:t>CTEP cannot accept MS Word files that:</w:t>
      </w:r>
    </w:p>
    <w:p w:rsidR="009E246E" w:rsidRDefault="009E246E" w:rsidP="009E246E">
      <w:pPr>
        <w:pStyle w:val="ListParagraph"/>
        <w:widowControl/>
        <w:numPr>
          <w:ilvl w:val="0"/>
          <w:numId w:val="52"/>
        </w:numPr>
        <w:ind w:left="1080"/>
      </w:pPr>
      <w:r w:rsidRPr="005937B9">
        <w:t>are read-only</w:t>
      </w:r>
    </w:p>
    <w:p w:rsidR="009E246E" w:rsidRDefault="009E246E" w:rsidP="009E246E">
      <w:pPr>
        <w:pStyle w:val="ListParagraph"/>
        <w:widowControl/>
        <w:numPr>
          <w:ilvl w:val="0"/>
          <w:numId w:val="52"/>
        </w:numPr>
        <w:ind w:left="1080"/>
      </w:pPr>
      <w:r w:rsidRPr="005937B9">
        <w:t>are password protected</w:t>
      </w:r>
    </w:p>
    <w:p w:rsidR="009E246E" w:rsidRDefault="009E246E" w:rsidP="009E246E">
      <w:pPr>
        <w:pStyle w:val="ListParagraph"/>
        <w:widowControl/>
        <w:numPr>
          <w:ilvl w:val="0"/>
          <w:numId w:val="52"/>
        </w:numPr>
        <w:ind w:left="1080"/>
      </w:pPr>
      <w:r w:rsidRPr="005937B9">
        <w:t>contain macros</w:t>
      </w:r>
    </w:p>
    <w:p w:rsidR="009E246E" w:rsidRPr="00AE46DE" w:rsidRDefault="009E246E" w:rsidP="009E246E">
      <w:pPr>
        <w:pStyle w:val="ListParagraph"/>
        <w:widowControl/>
        <w:numPr>
          <w:ilvl w:val="0"/>
          <w:numId w:val="52"/>
        </w:numPr>
        <w:ind w:left="1080"/>
      </w:pPr>
      <w:r w:rsidRPr="005937B9">
        <w:t xml:space="preserve">are saved with a file extension other than .doc </w:t>
      </w:r>
      <w:r>
        <w:t xml:space="preserve">(Word 2003) </w:t>
      </w:r>
      <w:r w:rsidRPr="005937B9">
        <w:t>or .</w:t>
      </w:r>
      <w:proofErr w:type="spellStart"/>
      <w:r w:rsidRPr="005937B9">
        <w:t>docx</w:t>
      </w:r>
      <w:proofErr w:type="spellEnd"/>
      <w:r>
        <w:t xml:space="preserve"> (Word 2007/10)</w:t>
      </w:r>
    </w:p>
    <w:p w:rsidR="009E246E" w:rsidRPr="00AE46DE" w:rsidRDefault="009E246E" w:rsidP="009E246E">
      <w:pPr>
        <w:tabs>
          <w:tab w:val="left" w:pos="720"/>
        </w:tabs>
        <w:ind w:left="720"/>
      </w:pPr>
    </w:p>
    <w:p w:rsidR="009E246E" w:rsidRDefault="009E246E" w:rsidP="009E246E">
      <w:pPr>
        <w:tabs>
          <w:tab w:val="left" w:pos="720"/>
        </w:tabs>
        <w:ind w:left="720" w:hanging="720"/>
      </w:pPr>
      <w:r>
        <w:t>10</w:t>
      </w:r>
      <w:r w:rsidRPr="00AE46DE">
        <w:t>.</w:t>
      </w:r>
      <w:r w:rsidRPr="00AE46DE">
        <w:tab/>
      </w:r>
      <w:proofErr w:type="gramStart"/>
      <w:r w:rsidRPr="00AE46DE">
        <w:t>For</w:t>
      </w:r>
      <w:proofErr w:type="gramEnd"/>
      <w:r w:rsidRPr="00AE46DE">
        <w:t xml:space="preserve"> problems or questions encountered when using these documents (Protocol Submission Worksheet or Protocol</w:t>
      </w:r>
      <w:r>
        <w:t>/Informed Consent</w:t>
      </w:r>
      <w:r w:rsidRPr="00AE46DE">
        <w:t xml:space="preserve"> Template), please contact the </w:t>
      </w:r>
      <w:r>
        <w:t xml:space="preserve">CTEP Protocol and Information Office (PIO) by e-mail </w:t>
      </w:r>
      <w:r w:rsidRPr="0033574F">
        <w:t>(</w:t>
      </w:r>
      <w:hyperlink r:id="rId15" w:history="1">
        <w:r w:rsidRPr="0068460F">
          <w:rPr>
            <w:rStyle w:val="Hyperlink"/>
          </w:rPr>
          <w:t>pio@ctep.nci.nih.gov</w:t>
        </w:r>
      </w:hyperlink>
      <w:r w:rsidRPr="0033574F">
        <w:t>).</w:t>
      </w:r>
    </w:p>
    <w:p w:rsidR="009E246E" w:rsidRDefault="009E246E" w:rsidP="009E246E">
      <w:pPr>
        <w:tabs>
          <w:tab w:val="left" w:pos="720"/>
        </w:tabs>
        <w:sectPr w:rsidR="009E246E">
          <w:footerReference w:type="default" r:id="rId16"/>
          <w:footerReference w:type="first" r:id="rId17"/>
          <w:endnotePr>
            <w:numFmt w:val="decimal"/>
          </w:endnotePr>
          <w:pgSz w:w="12240" w:h="15840" w:code="1"/>
          <w:pgMar w:top="1440" w:right="1440" w:bottom="1440" w:left="1440" w:header="720" w:footer="720" w:gutter="0"/>
          <w:cols w:space="720"/>
          <w:noEndnote/>
          <w:docGrid w:linePitch="360"/>
        </w:sectPr>
      </w:pPr>
    </w:p>
    <w:p w:rsidR="009E246E" w:rsidRPr="00EA4BCF" w:rsidRDefault="009E246E" w:rsidP="009E246E">
      <w:pPr>
        <w:jc w:val="center"/>
        <w:rPr>
          <w:b/>
        </w:rPr>
      </w:pPr>
      <w:r w:rsidRPr="00EA4BCF">
        <w:rPr>
          <w:b/>
        </w:rPr>
        <w:lastRenderedPageBreak/>
        <w:t>SUMMARY OF CHANGES</w:t>
      </w:r>
      <w:r>
        <w:rPr>
          <w:b/>
        </w:rPr>
        <w:t xml:space="preserve"> – Protocol</w:t>
      </w:r>
    </w:p>
    <w:p w:rsidR="009E246E" w:rsidRDefault="009E246E" w:rsidP="009E246E"/>
    <w:p w:rsidR="009E246E" w:rsidRDefault="009E246E" w:rsidP="009E246E">
      <w:r>
        <w:t>For Protocol Amendment # to:</w:t>
      </w:r>
    </w:p>
    <w:p w:rsidR="009E246E" w:rsidRDefault="009E246E" w:rsidP="009E246E"/>
    <w:p w:rsidR="009E246E" w:rsidRDefault="009E246E" w:rsidP="009E246E">
      <w:r>
        <w:t>NCI Protocol #:</w:t>
      </w:r>
    </w:p>
    <w:p w:rsidR="009E246E" w:rsidRDefault="009E246E" w:rsidP="009E246E">
      <w:r>
        <w:t>Local Protocol #:</w:t>
      </w:r>
    </w:p>
    <w:p w:rsidR="009E246E" w:rsidRDefault="009E246E" w:rsidP="009E246E"/>
    <w:p w:rsidR="009E246E" w:rsidRDefault="009E246E" w:rsidP="009E246E">
      <w:r>
        <w:t>NCI Version Date:</w:t>
      </w:r>
    </w:p>
    <w:p w:rsidR="009E246E" w:rsidRDefault="009E246E" w:rsidP="009E246E">
      <w:r>
        <w:t>Protocol Date:</w:t>
      </w:r>
    </w:p>
    <w:p w:rsidR="009E246E" w:rsidRDefault="009E246E" w:rsidP="009E246E"/>
    <w:p w:rsidR="009E246E" w:rsidRPr="00A27DCF" w:rsidRDefault="009E246E" w:rsidP="009E246E">
      <w:pPr>
        <w:widowControl/>
        <w:autoSpaceDE w:val="0"/>
        <w:autoSpaceDN w:val="0"/>
        <w:adjustRightInd w:val="0"/>
        <w:rPr>
          <w:i/>
        </w:rPr>
      </w:pPr>
      <w:r>
        <w:rPr>
          <w:i/>
        </w:rPr>
        <w:t>Please</w:t>
      </w:r>
      <w:r w:rsidRPr="00A27DCF">
        <w:rPr>
          <w:i/>
        </w:rPr>
        <w:t xml:space="preserve"> provide a list of changes from the previous </w:t>
      </w:r>
      <w:r>
        <w:rPr>
          <w:i/>
        </w:rPr>
        <w:t xml:space="preserve">CTEP approved </w:t>
      </w:r>
      <w:r w:rsidRPr="00A27DCF">
        <w:rPr>
          <w:i/>
        </w:rPr>
        <w:t>version of the protocol.</w:t>
      </w:r>
      <w:r w:rsidRPr="00A27DCF">
        <w:rPr>
          <w:rFonts w:eastAsia="Calibri"/>
          <w:i/>
          <w:snapToGrid/>
          <w:color w:val="auto"/>
        </w:rPr>
        <w:t xml:space="preserve"> </w:t>
      </w:r>
      <w:r>
        <w:rPr>
          <w:rFonts w:eastAsia="Calibri"/>
          <w:i/>
          <w:snapToGrid/>
          <w:color w:val="auto"/>
        </w:rPr>
        <w:t xml:space="preserve"> </w:t>
      </w:r>
      <w:r w:rsidRPr="00A27DCF">
        <w:rPr>
          <w:rFonts w:eastAsia="Calibri"/>
          <w:i/>
          <w:snapToGrid/>
          <w:color w:val="auto"/>
        </w:rPr>
        <w:t>The list shall identify by page and section each change made to a protocol document</w:t>
      </w:r>
      <w:r>
        <w:rPr>
          <w:rFonts w:eastAsia="Calibri"/>
          <w:i/>
          <w:snapToGrid/>
          <w:color w:val="auto"/>
        </w:rPr>
        <w:t xml:space="preserve"> with hyperlinks to the section in the protocol document</w:t>
      </w:r>
      <w:r w:rsidRPr="00A27DCF">
        <w:rPr>
          <w:rFonts w:eastAsia="Calibri"/>
          <w:i/>
          <w:snapToGrid/>
          <w:color w:val="auto"/>
        </w:rPr>
        <w:t xml:space="preserve">. </w:t>
      </w:r>
      <w:r>
        <w:rPr>
          <w:rFonts w:eastAsia="Calibri"/>
          <w:i/>
          <w:snapToGrid/>
          <w:color w:val="auto"/>
        </w:rPr>
        <w:t xml:space="preserve"> </w:t>
      </w:r>
      <w:r w:rsidRPr="00A27DCF">
        <w:rPr>
          <w:rFonts w:eastAsia="Calibri"/>
          <w:i/>
          <w:snapToGrid/>
          <w:color w:val="auto"/>
        </w:rPr>
        <w:t xml:space="preserve">All changes shall be described in a point-by-point format (i.e., Page 3, section 1.2, replace </w:t>
      </w:r>
      <w:r w:rsidRPr="00A27DCF">
        <w:rPr>
          <w:rFonts w:ascii="Times+New+Roman1252" w:eastAsia="Calibri" w:hAnsi="Times+New+Roman1252" w:cs="Times+New+Roman1252"/>
          <w:i/>
          <w:snapToGrid/>
          <w:color w:val="auto"/>
        </w:rPr>
        <w:t>‘</w:t>
      </w:r>
      <w:r w:rsidRPr="00A27DCF">
        <w:rPr>
          <w:rFonts w:eastAsia="Calibri"/>
          <w:i/>
          <w:snapToGrid/>
          <w:color w:val="auto"/>
        </w:rPr>
        <w:t>xyz</w:t>
      </w:r>
      <w:r w:rsidRPr="00A27DCF">
        <w:rPr>
          <w:rFonts w:ascii="Times+New+Roman1252" w:eastAsia="Calibri" w:hAnsi="Times+New+Roman1252" w:cs="Times+New+Roman1252"/>
          <w:i/>
          <w:snapToGrid/>
          <w:color w:val="auto"/>
        </w:rPr>
        <w:t xml:space="preserve">’ </w:t>
      </w:r>
      <w:r w:rsidRPr="00A27DCF">
        <w:rPr>
          <w:rFonts w:eastAsia="Calibri"/>
          <w:i/>
          <w:snapToGrid/>
          <w:color w:val="auto"/>
        </w:rPr>
        <w:t xml:space="preserve">and insert </w:t>
      </w:r>
      <w:r w:rsidRPr="00A27DCF">
        <w:rPr>
          <w:rFonts w:ascii="Times+New+Roman1252" w:eastAsia="Calibri" w:hAnsi="Times+New+Roman1252" w:cs="Times+New+Roman1252"/>
          <w:i/>
          <w:snapToGrid/>
          <w:color w:val="auto"/>
        </w:rPr>
        <w:t>‘</w:t>
      </w:r>
      <w:proofErr w:type="spellStart"/>
      <w:r w:rsidRPr="00A27DCF">
        <w:rPr>
          <w:rFonts w:eastAsia="Calibri"/>
          <w:i/>
          <w:snapToGrid/>
          <w:color w:val="auto"/>
        </w:rPr>
        <w:t>abc</w:t>
      </w:r>
      <w:proofErr w:type="spellEnd"/>
      <w:r w:rsidRPr="00A27DCF">
        <w:rPr>
          <w:rFonts w:ascii="Times+New+Roman1252" w:eastAsia="Calibri" w:hAnsi="Times+New+Roman1252" w:cs="Times+New+Roman1252"/>
          <w:i/>
          <w:snapToGrid/>
          <w:color w:val="auto"/>
        </w:rPr>
        <w:t>’</w:t>
      </w:r>
      <w:r w:rsidRPr="00A27DCF">
        <w:rPr>
          <w:rFonts w:eastAsia="Calibri"/>
          <w:i/>
          <w:snapToGrid/>
          <w:color w:val="auto"/>
        </w:rPr>
        <w:t xml:space="preserve">). </w:t>
      </w:r>
      <w:r>
        <w:rPr>
          <w:rFonts w:eastAsia="Calibri"/>
          <w:i/>
          <w:snapToGrid/>
          <w:color w:val="auto"/>
        </w:rPr>
        <w:t xml:space="preserve"> </w:t>
      </w:r>
      <w:r w:rsidRPr="00A27DCF">
        <w:rPr>
          <w:rFonts w:eastAsia="Calibri"/>
          <w:i/>
          <w:snapToGrid/>
          <w:color w:val="auto"/>
        </w:rPr>
        <w:t>When appropriate, a brief justification for the change should be included.</w:t>
      </w:r>
    </w:p>
    <w:p w:rsidR="009E246E" w:rsidRPr="00A27DCF" w:rsidRDefault="009E246E" w:rsidP="009E246E">
      <w:pPr>
        <w:rPr>
          <w:i/>
        </w:rPr>
      </w:pPr>
    </w:p>
    <w:tbl>
      <w:tblPr>
        <w:tblW w:w="937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3"/>
        <w:gridCol w:w="900"/>
        <w:gridCol w:w="900"/>
        <w:gridCol w:w="7110"/>
      </w:tblGrid>
      <w:tr w:rsidR="009E246E" w:rsidRPr="00514CA2" w:rsidTr="0067469D">
        <w:trPr>
          <w:cantSplit/>
          <w:trHeight w:val="314"/>
          <w:tblHeader/>
        </w:trPr>
        <w:tc>
          <w:tcPr>
            <w:tcW w:w="463" w:type="dxa"/>
            <w:tcBorders>
              <w:right w:val="single" w:sz="4" w:space="0" w:color="auto"/>
            </w:tcBorders>
            <w:vAlign w:val="center"/>
          </w:tcPr>
          <w:p w:rsidR="009E246E" w:rsidRPr="00535558" w:rsidRDefault="009E246E" w:rsidP="0067469D">
            <w:pPr>
              <w:rPr>
                <w:b/>
                <w:sz w:val="20"/>
                <w:szCs w:val="20"/>
              </w:rPr>
            </w:pPr>
            <w:r w:rsidRPr="00535558">
              <w:rPr>
                <w:b/>
                <w:sz w:val="20"/>
                <w:szCs w:val="20"/>
              </w:rPr>
              <w:t>#</w:t>
            </w:r>
          </w:p>
        </w:tc>
        <w:tc>
          <w:tcPr>
            <w:tcW w:w="900" w:type="dxa"/>
            <w:tcBorders>
              <w:right w:val="single" w:sz="4" w:space="0" w:color="auto"/>
            </w:tcBorders>
            <w:vAlign w:val="center"/>
          </w:tcPr>
          <w:p w:rsidR="009E246E" w:rsidRPr="00535558" w:rsidRDefault="009E246E" w:rsidP="0067469D">
            <w:pPr>
              <w:rPr>
                <w:b/>
                <w:sz w:val="20"/>
                <w:szCs w:val="20"/>
              </w:rPr>
            </w:pPr>
            <w:r w:rsidRPr="00535558">
              <w:rPr>
                <w:b/>
                <w:sz w:val="20"/>
                <w:szCs w:val="20"/>
              </w:rPr>
              <w:t>Section</w:t>
            </w:r>
          </w:p>
        </w:tc>
        <w:tc>
          <w:tcPr>
            <w:tcW w:w="900" w:type="dxa"/>
            <w:tcBorders>
              <w:left w:val="single" w:sz="4" w:space="0" w:color="auto"/>
              <w:right w:val="single" w:sz="4" w:space="0" w:color="auto"/>
            </w:tcBorders>
            <w:vAlign w:val="center"/>
          </w:tcPr>
          <w:p w:rsidR="009E246E" w:rsidRPr="00535558" w:rsidRDefault="009E246E" w:rsidP="0067469D">
            <w:pPr>
              <w:rPr>
                <w:b/>
                <w:sz w:val="20"/>
                <w:szCs w:val="20"/>
              </w:rPr>
            </w:pPr>
            <w:r w:rsidRPr="00535558">
              <w:rPr>
                <w:b/>
                <w:sz w:val="20"/>
                <w:szCs w:val="20"/>
              </w:rPr>
              <w:t>Page(s)</w:t>
            </w:r>
          </w:p>
        </w:tc>
        <w:tc>
          <w:tcPr>
            <w:tcW w:w="7110" w:type="dxa"/>
            <w:tcBorders>
              <w:left w:val="single" w:sz="4" w:space="0" w:color="auto"/>
            </w:tcBorders>
            <w:vAlign w:val="center"/>
          </w:tcPr>
          <w:p w:rsidR="009E246E" w:rsidRPr="00535558" w:rsidRDefault="009E246E" w:rsidP="0067469D">
            <w:pPr>
              <w:rPr>
                <w:b/>
                <w:sz w:val="20"/>
                <w:szCs w:val="20"/>
              </w:rPr>
            </w:pPr>
            <w:r w:rsidRPr="00535558">
              <w:rPr>
                <w:b/>
                <w:sz w:val="20"/>
                <w:szCs w:val="20"/>
              </w:rPr>
              <w:t>Change</w:t>
            </w:r>
          </w:p>
        </w:tc>
      </w:tr>
      <w:tr w:rsidR="009E246E" w:rsidRPr="00514CA2" w:rsidTr="0067469D">
        <w:trPr>
          <w:cantSplit/>
          <w:trHeight w:val="377"/>
        </w:trPr>
        <w:tc>
          <w:tcPr>
            <w:tcW w:w="463" w:type="dxa"/>
            <w:tcBorders>
              <w:right w:val="single" w:sz="4" w:space="0" w:color="auto"/>
            </w:tcBorders>
            <w:vAlign w:val="center"/>
          </w:tcPr>
          <w:p w:rsidR="009E246E" w:rsidRDefault="009E246E" w:rsidP="0067469D">
            <w:r>
              <w:t>1.</w:t>
            </w:r>
          </w:p>
        </w:tc>
        <w:tc>
          <w:tcPr>
            <w:tcW w:w="900" w:type="dxa"/>
            <w:tcBorders>
              <w:right w:val="single" w:sz="4" w:space="0" w:color="auto"/>
            </w:tcBorders>
            <w:vAlign w:val="center"/>
          </w:tcPr>
          <w:p w:rsidR="009E246E" w:rsidRPr="00B161D5" w:rsidRDefault="009E246E" w:rsidP="0067469D">
            <w:pPr>
              <w:rPr>
                <w:bCs/>
                <w:iCs/>
              </w:rPr>
            </w:pPr>
          </w:p>
        </w:tc>
        <w:tc>
          <w:tcPr>
            <w:tcW w:w="900" w:type="dxa"/>
            <w:tcBorders>
              <w:left w:val="single" w:sz="4" w:space="0" w:color="auto"/>
              <w:right w:val="single" w:sz="4" w:space="0" w:color="auto"/>
            </w:tcBorders>
            <w:vAlign w:val="center"/>
          </w:tcPr>
          <w:p w:rsidR="009E246E" w:rsidRPr="00B161D5" w:rsidRDefault="009E246E" w:rsidP="0067469D">
            <w:pPr>
              <w:rPr>
                <w:bCs/>
                <w:iCs/>
              </w:rPr>
            </w:pPr>
          </w:p>
        </w:tc>
        <w:tc>
          <w:tcPr>
            <w:tcW w:w="7110" w:type="dxa"/>
            <w:tcBorders>
              <w:left w:val="single" w:sz="4" w:space="0" w:color="auto"/>
            </w:tcBorders>
            <w:vAlign w:val="center"/>
          </w:tcPr>
          <w:p w:rsidR="009E246E" w:rsidRPr="00B161D5" w:rsidRDefault="009E246E" w:rsidP="0067469D">
            <w:pPr>
              <w:rPr>
                <w:bCs/>
                <w:iCs/>
              </w:rPr>
            </w:pPr>
          </w:p>
        </w:tc>
      </w:tr>
      <w:tr w:rsidR="009E246E" w:rsidRPr="00514CA2" w:rsidTr="0067469D">
        <w:trPr>
          <w:cantSplit/>
          <w:trHeight w:val="377"/>
        </w:trPr>
        <w:tc>
          <w:tcPr>
            <w:tcW w:w="463" w:type="dxa"/>
            <w:tcBorders>
              <w:right w:val="single" w:sz="4" w:space="0" w:color="auto"/>
            </w:tcBorders>
            <w:vAlign w:val="center"/>
          </w:tcPr>
          <w:p w:rsidR="009E246E" w:rsidRDefault="009E246E" w:rsidP="0067469D">
            <w:r>
              <w:t>2.</w:t>
            </w:r>
          </w:p>
        </w:tc>
        <w:tc>
          <w:tcPr>
            <w:tcW w:w="900" w:type="dxa"/>
            <w:tcBorders>
              <w:right w:val="single" w:sz="4" w:space="0" w:color="auto"/>
            </w:tcBorders>
            <w:vAlign w:val="center"/>
          </w:tcPr>
          <w:p w:rsidR="009E246E" w:rsidRPr="00B161D5" w:rsidRDefault="009E246E" w:rsidP="0067469D">
            <w:pPr>
              <w:rPr>
                <w:bCs/>
                <w:iCs/>
              </w:rPr>
            </w:pPr>
          </w:p>
        </w:tc>
        <w:tc>
          <w:tcPr>
            <w:tcW w:w="900" w:type="dxa"/>
            <w:tcBorders>
              <w:left w:val="single" w:sz="4" w:space="0" w:color="auto"/>
              <w:right w:val="single" w:sz="4" w:space="0" w:color="auto"/>
            </w:tcBorders>
            <w:vAlign w:val="center"/>
          </w:tcPr>
          <w:p w:rsidR="009E246E" w:rsidRPr="00B161D5" w:rsidRDefault="009E246E" w:rsidP="0067469D">
            <w:pPr>
              <w:rPr>
                <w:bCs/>
                <w:iCs/>
              </w:rPr>
            </w:pPr>
          </w:p>
        </w:tc>
        <w:tc>
          <w:tcPr>
            <w:tcW w:w="7110" w:type="dxa"/>
            <w:tcBorders>
              <w:left w:val="single" w:sz="4" w:space="0" w:color="auto"/>
            </w:tcBorders>
            <w:vAlign w:val="center"/>
          </w:tcPr>
          <w:p w:rsidR="009E246E" w:rsidRPr="00B161D5" w:rsidRDefault="009E246E" w:rsidP="0067469D">
            <w:pPr>
              <w:rPr>
                <w:bCs/>
                <w:iCs/>
              </w:rPr>
            </w:pPr>
          </w:p>
        </w:tc>
      </w:tr>
      <w:tr w:rsidR="009E246E" w:rsidRPr="00514CA2" w:rsidTr="0067469D">
        <w:trPr>
          <w:cantSplit/>
          <w:trHeight w:val="377"/>
        </w:trPr>
        <w:tc>
          <w:tcPr>
            <w:tcW w:w="463" w:type="dxa"/>
            <w:tcBorders>
              <w:right w:val="single" w:sz="4" w:space="0" w:color="auto"/>
            </w:tcBorders>
            <w:vAlign w:val="center"/>
          </w:tcPr>
          <w:p w:rsidR="009E246E" w:rsidRDefault="009E246E" w:rsidP="0067469D">
            <w:r>
              <w:t>3.</w:t>
            </w:r>
          </w:p>
        </w:tc>
        <w:tc>
          <w:tcPr>
            <w:tcW w:w="900" w:type="dxa"/>
            <w:tcBorders>
              <w:right w:val="single" w:sz="4" w:space="0" w:color="auto"/>
            </w:tcBorders>
            <w:vAlign w:val="center"/>
          </w:tcPr>
          <w:p w:rsidR="009E246E" w:rsidRPr="00B161D5" w:rsidRDefault="009E246E" w:rsidP="0067469D">
            <w:pPr>
              <w:rPr>
                <w:bCs/>
                <w:iCs/>
              </w:rPr>
            </w:pPr>
          </w:p>
        </w:tc>
        <w:tc>
          <w:tcPr>
            <w:tcW w:w="900" w:type="dxa"/>
            <w:tcBorders>
              <w:left w:val="single" w:sz="4" w:space="0" w:color="auto"/>
              <w:right w:val="single" w:sz="4" w:space="0" w:color="auto"/>
            </w:tcBorders>
            <w:vAlign w:val="center"/>
          </w:tcPr>
          <w:p w:rsidR="009E246E" w:rsidRPr="00B161D5" w:rsidRDefault="009E246E" w:rsidP="0067469D">
            <w:pPr>
              <w:rPr>
                <w:bCs/>
                <w:iCs/>
              </w:rPr>
            </w:pPr>
          </w:p>
        </w:tc>
        <w:tc>
          <w:tcPr>
            <w:tcW w:w="7110" w:type="dxa"/>
            <w:tcBorders>
              <w:left w:val="single" w:sz="4" w:space="0" w:color="auto"/>
            </w:tcBorders>
            <w:vAlign w:val="center"/>
          </w:tcPr>
          <w:p w:rsidR="009E246E" w:rsidRPr="00B161D5" w:rsidRDefault="009E246E" w:rsidP="0067469D">
            <w:pPr>
              <w:rPr>
                <w:bCs/>
                <w:iCs/>
              </w:rPr>
            </w:pPr>
          </w:p>
        </w:tc>
      </w:tr>
      <w:tr w:rsidR="009E246E" w:rsidRPr="00514CA2" w:rsidTr="0067469D">
        <w:trPr>
          <w:cantSplit/>
          <w:trHeight w:val="377"/>
        </w:trPr>
        <w:tc>
          <w:tcPr>
            <w:tcW w:w="463" w:type="dxa"/>
            <w:tcBorders>
              <w:right w:val="single" w:sz="4" w:space="0" w:color="auto"/>
            </w:tcBorders>
            <w:vAlign w:val="center"/>
          </w:tcPr>
          <w:p w:rsidR="009E246E" w:rsidRDefault="009E246E" w:rsidP="0067469D">
            <w:r>
              <w:t>4.</w:t>
            </w:r>
          </w:p>
        </w:tc>
        <w:tc>
          <w:tcPr>
            <w:tcW w:w="900" w:type="dxa"/>
            <w:tcBorders>
              <w:right w:val="single" w:sz="4" w:space="0" w:color="auto"/>
            </w:tcBorders>
            <w:vAlign w:val="center"/>
          </w:tcPr>
          <w:p w:rsidR="009E246E" w:rsidRPr="00B161D5" w:rsidRDefault="009E246E" w:rsidP="0067469D">
            <w:pPr>
              <w:rPr>
                <w:bCs/>
                <w:iCs/>
              </w:rPr>
            </w:pPr>
          </w:p>
        </w:tc>
        <w:tc>
          <w:tcPr>
            <w:tcW w:w="900" w:type="dxa"/>
            <w:tcBorders>
              <w:left w:val="single" w:sz="4" w:space="0" w:color="auto"/>
              <w:right w:val="single" w:sz="4" w:space="0" w:color="auto"/>
            </w:tcBorders>
            <w:vAlign w:val="center"/>
          </w:tcPr>
          <w:p w:rsidR="009E246E" w:rsidRPr="00B161D5" w:rsidRDefault="009E246E" w:rsidP="0067469D">
            <w:pPr>
              <w:rPr>
                <w:bCs/>
                <w:iCs/>
              </w:rPr>
            </w:pPr>
          </w:p>
        </w:tc>
        <w:tc>
          <w:tcPr>
            <w:tcW w:w="7110" w:type="dxa"/>
            <w:tcBorders>
              <w:left w:val="single" w:sz="4" w:space="0" w:color="auto"/>
            </w:tcBorders>
            <w:vAlign w:val="center"/>
          </w:tcPr>
          <w:p w:rsidR="009E246E" w:rsidRPr="00B161D5" w:rsidRDefault="009E246E" w:rsidP="0067469D">
            <w:pPr>
              <w:rPr>
                <w:bCs/>
                <w:iCs/>
              </w:rPr>
            </w:pPr>
          </w:p>
        </w:tc>
      </w:tr>
      <w:tr w:rsidR="009E246E" w:rsidRPr="00514CA2" w:rsidTr="0067469D">
        <w:trPr>
          <w:cantSplit/>
          <w:trHeight w:val="377"/>
        </w:trPr>
        <w:tc>
          <w:tcPr>
            <w:tcW w:w="463" w:type="dxa"/>
            <w:tcBorders>
              <w:right w:val="single" w:sz="4" w:space="0" w:color="auto"/>
            </w:tcBorders>
            <w:vAlign w:val="center"/>
          </w:tcPr>
          <w:p w:rsidR="009E246E" w:rsidRDefault="009E246E" w:rsidP="0067469D">
            <w:r>
              <w:t>5.</w:t>
            </w:r>
          </w:p>
        </w:tc>
        <w:tc>
          <w:tcPr>
            <w:tcW w:w="900" w:type="dxa"/>
            <w:tcBorders>
              <w:right w:val="single" w:sz="4" w:space="0" w:color="auto"/>
            </w:tcBorders>
            <w:vAlign w:val="center"/>
          </w:tcPr>
          <w:p w:rsidR="009E246E" w:rsidRPr="00B161D5" w:rsidRDefault="009E246E" w:rsidP="0067469D">
            <w:pPr>
              <w:rPr>
                <w:bCs/>
                <w:iCs/>
              </w:rPr>
            </w:pPr>
          </w:p>
        </w:tc>
        <w:tc>
          <w:tcPr>
            <w:tcW w:w="900" w:type="dxa"/>
            <w:tcBorders>
              <w:left w:val="single" w:sz="4" w:space="0" w:color="auto"/>
              <w:right w:val="single" w:sz="4" w:space="0" w:color="auto"/>
            </w:tcBorders>
            <w:vAlign w:val="center"/>
          </w:tcPr>
          <w:p w:rsidR="009E246E" w:rsidRPr="00B161D5" w:rsidRDefault="009E246E" w:rsidP="0067469D">
            <w:pPr>
              <w:rPr>
                <w:bCs/>
                <w:iCs/>
              </w:rPr>
            </w:pPr>
          </w:p>
        </w:tc>
        <w:tc>
          <w:tcPr>
            <w:tcW w:w="7110" w:type="dxa"/>
            <w:tcBorders>
              <w:left w:val="single" w:sz="4" w:space="0" w:color="auto"/>
            </w:tcBorders>
            <w:vAlign w:val="center"/>
          </w:tcPr>
          <w:p w:rsidR="009E246E" w:rsidRPr="00B161D5" w:rsidRDefault="009E246E" w:rsidP="0067469D">
            <w:pPr>
              <w:rPr>
                <w:bCs/>
                <w:iCs/>
              </w:rPr>
            </w:pPr>
          </w:p>
        </w:tc>
      </w:tr>
    </w:tbl>
    <w:p w:rsidR="009E246E" w:rsidRDefault="009E246E" w:rsidP="009E246E">
      <w:pPr>
        <w:rPr>
          <w:i/>
        </w:rPr>
      </w:pPr>
    </w:p>
    <w:p w:rsidR="009E246E" w:rsidRDefault="009E246E" w:rsidP="009E246E">
      <w:pPr>
        <w:rPr>
          <w:i/>
        </w:rPr>
      </w:pPr>
      <w:r>
        <w:rPr>
          <w:i/>
        </w:rPr>
        <w:t>(Please retain the section break below, so that the Title Page is page “1” of the document.)</w:t>
      </w:r>
    </w:p>
    <w:p w:rsidR="009E246E" w:rsidRDefault="009E246E" w:rsidP="009E246E">
      <w:pPr>
        <w:rPr>
          <w:i/>
        </w:rPr>
      </w:pPr>
    </w:p>
    <w:p w:rsidR="009E246E" w:rsidRDefault="009E246E" w:rsidP="009E246E">
      <w:pPr>
        <w:rPr>
          <w:i/>
        </w:rPr>
        <w:sectPr w:rsidR="009E246E">
          <w:footerReference w:type="default" r:id="rId18"/>
          <w:headerReference w:type="first" r:id="rId19"/>
          <w:footerReference w:type="first" r:id="rId20"/>
          <w:endnotePr>
            <w:numFmt w:val="decimal"/>
          </w:endnotePr>
          <w:pgSz w:w="12240" w:h="15840" w:code="1"/>
          <w:pgMar w:top="1440" w:right="1440" w:bottom="1440" w:left="1440" w:header="720" w:footer="720" w:gutter="0"/>
          <w:pgNumType w:fmt="lowerRoman" w:start="1"/>
          <w:cols w:space="720"/>
          <w:noEndnote/>
          <w:docGrid w:linePitch="360"/>
        </w:sectPr>
      </w:pPr>
    </w:p>
    <w:p w:rsidR="009E246E" w:rsidRPr="007300F3" w:rsidRDefault="009E246E" w:rsidP="009E246E">
      <w:pPr>
        <w:tabs>
          <w:tab w:val="left" w:pos="2160"/>
        </w:tabs>
        <w:ind w:left="2160" w:hanging="2160"/>
      </w:pPr>
      <w:r w:rsidRPr="007300F3">
        <w:rPr>
          <w:b/>
        </w:rPr>
        <w:lastRenderedPageBreak/>
        <w:t>NCI Protocol #:</w:t>
      </w:r>
      <w:r w:rsidRPr="007300F3">
        <w:rPr>
          <w:i/>
        </w:rPr>
        <w:tab/>
        <w:t>To be assigned by the NCI</w:t>
      </w:r>
      <w:r>
        <w:rPr>
          <w:i/>
        </w:rPr>
        <w:t xml:space="preserve"> for ETCTN studies.</w:t>
      </w:r>
    </w:p>
    <w:p w:rsidR="009E246E" w:rsidRPr="007300F3" w:rsidRDefault="009E246E" w:rsidP="009E24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suppressAutoHyphens/>
        <w:ind w:left="2160" w:hanging="2160"/>
      </w:pPr>
      <w:r w:rsidRPr="007300F3">
        <w:rPr>
          <w:b/>
        </w:rPr>
        <w:t>Local Protocol #:</w:t>
      </w:r>
      <w:r w:rsidRPr="007300F3">
        <w:rPr>
          <w:b/>
        </w:rPr>
        <w:tab/>
      </w:r>
      <w:r w:rsidRPr="007300F3">
        <w:rPr>
          <w:i/>
        </w:rPr>
        <w:t>Please insert your local protocol # for this study.</w:t>
      </w:r>
    </w:p>
    <w:p w:rsidR="00BE03A4" w:rsidRDefault="00BE03A4" w:rsidP="00BE03A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BE03A4" w:rsidRPr="00FF75A9" w:rsidRDefault="00BE03A4" w:rsidP="00BE03A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i/>
        </w:rPr>
      </w:pPr>
      <w:r>
        <w:rPr>
          <w:b/>
        </w:rPr>
        <w:t>ClinicalTrials.gov Identifier</w:t>
      </w:r>
      <w:r w:rsidRPr="00FF75A9">
        <w:rPr>
          <w:b/>
        </w:rPr>
        <w:t>:</w:t>
      </w:r>
      <w:r w:rsidRPr="00FF75A9">
        <w:t xml:space="preserve">  </w:t>
      </w:r>
      <w:r w:rsidRPr="00FF75A9">
        <w:rPr>
          <w:i/>
        </w:rPr>
        <w:t>[Insert</w:t>
      </w:r>
      <w:r>
        <w:rPr>
          <w:i/>
        </w:rPr>
        <w:t xml:space="preserve"> ClinicalTrials.gov NCT#, if known, in the format “</w:t>
      </w:r>
      <w:proofErr w:type="spellStart"/>
      <w:r>
        <w:rPr>
          <w:i/>
        </w:rPr>
        <w:t>NCTxxxxxxxx</w:t>
      </w:r>
      <w:proofErr w:type="spellEnd"/>
      <w:r>
        <w:rPr>
          <w:i/>
        </w:rPr>
        <w:t>; otherwise, “TBD”]</w:t>
      </w:r>
    </w:p>
    <w:p w:rsidR="009E246E" w:rsidRPr="007300F3" w:rsidRDefault="009E246E" w:rsidP="009E24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suppressAutoHyphens/>
        <w:jc w:val="center"/>
      </w:pPr>
      <w:r w:rsidRPr="007300F3">
        <w:rPr>
          <w:b/>
        </w:rPr>
        <w:t>TITLE:</w:t>
      </w:r>
      <w:r>
        <w:t xml:space="preserve">  </w:t>
      </w:r>
      <w:r w:rsidRPr="00D06654">
        <w:rPr>
          <w:highlight w:val="yellow"/>
        </w:rPr>
        <w:t>A Phase 1 Study of</w:t>
      </w:r>
      <w:r w:rsidRPr="00E45A1B">
        <w:t xml:space="preserve"> </w:t>
      </w:r>
      <w:r w:rsidRPr="00E45A1B">
        <w:rPr>
          <w:i/>
        </w:rPr>
        <w:t xml:space="preserve">or </w:t>
      </w:r>
      <w:proofErr w:type="gramStart"/>
      <w:r w:rsidRPr="00E45A1B">
        <w:rPr>
          <w:highlight w:val="green"/>
        </w:rPr>
        <w:t>A</w:t>
      </w:r>
      <w:proofErr w:type="gramEnd"/>
      <w:r w:rsidRPr="00E45A1B">
        <w:rPr>
          <w:highlight w:val="green"/>
        </w:rPr>
        <w:t xml:space="preserve"> Phase 2 Study of</w:t>
      </w:r>
      <w:r>
        <w:t xml:space="preserve"> </w:t>
      </w:r>
      <w:r w:rsidRPr="0055332F">
        <w:rPr>
          <w:i/>
        </w:rPr>
        <w:t xml:space="preserve">[CTEP </w:t>
      </w:r>
      <w:r w:rsidRPr="0055332F">
        <w:rPr>
          <w:i/>
          <w:highlight w:val="magenta"/>
        </w:rPr>
        <w:t>and/or CIP</w:t>
      </w:r>
      <w:r w:rsidRPr="0055332F">
        <w:rPr>
          <w:i/>
        </w:rPr>
        <w:t xml:space="preserve"> IND Agen</w:t>
      </w:r>
      <w:r>
        <w:rPr>
          <w:i/>
        </w:rPr>
        <w:t>t</w:t>
      </w:r>
      <w:r w:rsidRPr="0055332F">
        <w:rPr>
          <w:i/>
        </w:rPr>
        <w:t>]</w:t>
      </w:r>
      <w:r w:rsidRPr="0055332F">
        <w:t xml:space="preserve"> </w:t>
      </w:r>
      <w:r w:rsidRPr="00E45A1B">
        <w:rPr>
          <w:highlight w:val="cyan"/>
        </w:rPr>
        <w:t>in Combination with</w:t>
      </w:r>
      <w:r>
        <w:rPr>
          <w:highlight w:val="cyan"/>
        </w:rPr>
        <w:t xml:space="preserve"> </w:t>
      </w:r>
      <w:r w:rsidRPr="0055332F">
        <w:rPr>
          <w:i/>
          <w:highlight w:val="cyan"/>
        </w:rPr>
        <w:t>[Other Agent</w:t>
      </w:r>
      <w:r w:rsidRPr="0055332F">
        <w:rPr>
          <w:highlight w:val="cyan"/>
        </w:rPr>
        <w:t>(s)</w:t>
      </w:r>
      <w:r w:rsidRPr="0055332F">
        <w:rPr>
          <w:i/>
        </w:rPr>
        <w:t>]</w:t>
      </w:r>
      <w:r>
        <w:t xml:space="preserve"> </w:t>
      </w:r>
      <w:r w:rsidRPr="00E45A1B">
        <w:t xml:space="preserve">in </w:t>
      </w:r>
      <w:r w:rsidRPr="0055332F">
        <w:rPr>
          <w:i/>
        </w:rPr>
        <w:t>[Solid Tumors/Study Disease]</w:t>
      </w:r>
    </w:p>
    <w:p w:rsidR="00FF75A9" w:rsidRPr="007300F3" w:rsidRDefault="00FF75A9" w:rsidP="009E24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sidRPr="007300F3">
        <w:rPr>
          <w:i/>
        </w:rPr>
        <w:t xml:space="preserve">Use Simplified Disease Classification (SDC) terminology for study disease.  Please refer to the CTEP </w:t>
      </w:r>
      <w:r>
        <w:rPr>
          <w:i/>
        </w:rPr>
        <w:t>Web</w:t>
      </w:r>
      <w:r w:rsidRPr="007300F3">
        <w:rPr>
          <w:i/>
        </w:rPr>
        <w:t xml:space="preserve"> site (</w:t>
      </w:r>
      <w:hyperlink r:id="rId21" w:history="1">
        <w:r w:rsidRPr="0068460F">
          <w:rPr>
            <w:rStyle w:val="Hyperlink"/>
            <w:i/>
          </w:rPr>
          <w:t>http://ctep.cancer.gov/protocolDevelopment/codes_values.htm</w:t>
        </w:r>
      </w:hyperlink>
      <w:r w:rsidRPr="007300F3">
        <w:rPr>
          <w:i/>
        </w:rPr>
        <w:t>) for a complete list of SDC disease terms.</w:t>
      </w:r>
    </w:p>
    <w:p w:rsidR="009E246E" w:rsidRPr="007300F3" w:rsidRDefault="009E246E" w:rsidP="009E246E">
      <w:pPr>
        <w:tabs>
          <w:tab w:val="center" w:pos="4680"/>
        </w:tabs>
        <w:suppressAutoHyphens/>
      </w:pPr>
    </w:p>
    <w:p w:rsidR="009E246E" w:rsidRPr="007300F3" w:rsidRDefault="003E3E56" w:rsidP="003E3E56">
      <w:pPr>
        <w:tabs>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hanging="3240"/>
      </w:pPr>
      <w:r>
        <w:rPr>
          <w:b/>
        </w:rPr>
        <w:t>Corresponding Organization</w:t>
      </w:r>
      <w:r w:rsidR="009E246E" w:rsidRPr="007300F3">
        <w:rPr>
          <w:b/>
        </w:rPr>
        <w:t>:</w:t>
      </w:r>
      <w:r w:rsidR="009E246E" w:rsidRPr="007300F3">
        <w:rPr>
          <w:i/>
        </w:rPr>
        <w:tab/>
        <w:t>Name</w:t>
      </w:r>
      <w:r w:rsidR="00463D50">
        <w:rPr>
          <w:i/>
        </w:rPr>
        <w:t xml:space="preserve"> of</w:t>
      </w:r>
      <w:r w:rsidR="009E246E" w:rsidRPr="007300F3">
        <w:rPr>
          <w:i/>
        </w:rPr>
        <w:t xml:space="preserve"> </w:t>
      </w:r>
      <w:r w:rsidR="009E246E">
        <w:rPr>
          <w:i/>
        </w:rPr>
        <w:t xml:space="preserve">the </w:t>
      </w:r>
      <w:r w:rsidR="0067469D">
        <w:rPr>
          <w:i/>
        </w:rPr>
        <w:t>grant or contract-level organization (</w:t>
      </w:r>
      <w:r w:rsidR="00463D50">
        <w:rPr>
          <w:i/>
        </w:rPr>
        <w:t xml:space="preserve">Phase 1 </w:t>
      </w:r>
      <w:r w:rsidR="009E246E">
        <w:rPr>
          <w:i/>
        </w:rPr>
        <w:t xml:space="preserve">Lead Academic Organization </w:t>
      </w:r>
      <w:r w:rsidR="0067469D">
        <w:rPr>
          <w:i/>
        </w:rPr>
        <w:t>[</w:t>
      </w:r>
      <w:r w:rsidR="009E246E">
        <w:rPr>
          <w:i/>
        </w:rPr>
        <w:t>LAO</w:t>
      </w:r>
      <w:r w:rsidR="0067469D">
        <w:rPr>
          <w:i/>
        </w:rPr>
        <w:t>] or Phase 2 Con</w:t>
      </w:r>
      <w:r w:rsidR="00E00741">
        <w:rPr>
          <w:i/>
        </w:rPr>
        <w:t>sortium</w:t>
      </w:r>
      <w:r w:rsidR="0067469D">
        <w:rPr>
          <w:i/>
        </w:rPr>
        <w:t xml:space="preserve"> [P2C])</w:t>
      </w:r>
      <w:r w:rsidR="00C04B0D">
        <w:rPr>
          <w:i/>
        </w:rPr>
        <w:t xml:space="preserve"> submitting the protocol</w:t>
      </w:r>
      <w:r w:rsidR="009E246E">
        <w:rPr>
          <w:i/>
        </w:rPr>
        <w:t xml:space="preserve">.  </w:t>
      </w:r>
      <w:r w:rsidR="00223592">
        <w:rPr>
          <w:i/>
        </w:rPr>
        <w:t>Please select from</w:t>
      </w:r>
      <w:r w:rsidR="008D51B5">
        <w:rPr>
          <w:i/>
        </w:rPr>
        <w:t xml:space="preserve"> the table of</w:t>
      </w:r>
      <w:r w:rsidR="009E246E">
        <w:rPr>
          <w:i/>
        </w:rPr>
        <w:t xml:space="preserve"> LAOs</w:t>
      </w:r>
      <w:r w:rsidR="0067469D">
        <w:rPr>
          <w:i/>
        </w:rPr>
        <w:t xml:space="preserve"> and P2Cs</w:t>
      </w:r>
      <w:r w:rsidR="008D51B5">
        <w:rPr>
          <w:i/>
        </w:rPr>
        <w:t xml:space="preserve"> below</w:t>
      </w:r>
      <w:r w:rsidR="009E246E">
        <w:rPr>
          <w:i/>
        </w:rPr>
        <w:t>.</w:t>
      </w:r>
    </w:p>
    <w:p w:rsidR="009E246E" w:rsidRPr="007300F3" w:rsidRDefault="009E246E" w:rsidP="009E24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Default="009E246E" w:rsidP="003E3E56">
      <w:pPr>
        <w:tabs>
          <w:tab w:val="left" w:pos="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b/>
        </w:rPr>
        <w:t>Principal Investigator:</w:t>
      </w:r>
      <w:r w:rsidRPr="007300F3">
        <w:rPr>
          <w:i/>
        </w:rPr>
        <w:tab/>
        <w:t>Name</w:t>
      </w:r>
    </w:p>
    <w:p w:rsidR="0067469D" w:rsidRPr="007300F3" w:rsidRDefault="0067469D" w:rsidP="003E3E56">
      <w:pPr>
        <w:tabs>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rPr>
          <w:i/>
        </w:rPr>
      </w:pPr>
      <w:r>
        <w:rPr>
          <w:i/>
        </w:rPr>
        <w:t>Institution</w:t>
      </w:r>
    </w:p>
    <w:p w:rsidR="009E246E" w:rsidRPr="007300F3" w:rsidRDefault="009E246E" w:rsidP="003E3E56">
      <w:pPr>
        <w:tabs>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rPr>
          <w:i/>
        </w:rPr>
      </w:pPr>
      <w:r w:rsidRPr="007300F3">
        <w:rPr>
          <w:i/>
        </w:rPr>
        <w:t>Address</w:t>
      </w:r>
    </w:p>
    <w:p w:rsidR="009E246E" w:rsidRPr="007300F3" w:rsidRDefault="009E246E" w:rsidP="003E3E56">
      <w:pPr>
        <w:tabs>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rPr>
          <w:i/>
        </w:rPr>
      </w:pPr>
      <w:r w:rsidRPr="007300F3">
        <w:rPr>
          <w:i/>
        </w:rPr>
        <w:t>Address</w:t>
      </w:r>
    </w:p>
    <w:p w:rsidR="009E246E" w:rsidRPr="007300F3" w:rsidRDefault="009E246E" w:rsidP="003E3E56">
      <w:pPr>
        <w:tabs>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rPr>
          <w:i/>
        </w:rPr>
      </w:pPr>
      <w:r w:rsidRPr="007300F3">
        <w:rPr>
          <w:i/>
        </w:rPr>
        <w:t>Telephone</w:t>
      </w:r>
    </w:p>
    <w:p w:rsidR="009E246E" w:rsidRPr="007300F3" w:rsidRDefault="009E246E" w:rsidP="003E3E56">
      <w:pPr>
        <w:tabs>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rPr>
          <w:i/>
        </w:rPr>
      </w:pPr>
      <w:r w:rsidRPr="007300F3">
        <w:rPr>
          <w:i/>
        </w:rPr>
        <w:t>Fax</w:t>
      </w:r>
    </w:p>
    <w:p w:rsidR="009E246E" w:rsidRPr="007300F3" w:rsidRDefault="009E246E" w:rsidP="003E3E56">
      <w:pPr>
        <w:tabs>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240"/>
      </w:pPr>
      <w:proofErr w:type="gramStart"/>
      <w:r w:rsidRPr="007300F3">
        <w:rPr>
          <w:i/>
        </w:rPr>
        <w:t>e-mail</w:t>
      </w:r>
      <w:proofErr w:type="gramEnd"/>
      <w:r w:rsidRPr="007300F3">
        <w:rPr>
          <w:i/>
        </w:rPr>
        <w:t xml:space="preserve"> address</w:t>
      </w: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rPr>
      </w:pP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b/>
          <w:i/>
        </w:rPr>
        <w:t>A study can have only one Principal Investigator.  The Principal Investigator must be a physician and is responsible for all study conduct.</w:t>
      </w:r>
      <w:r w:rsidRPr="007300F3">
        <w:rPr>
          <w:i/>
        </w:rPr>
        <w:t xml:space="preserve">  Please refer to the Investigator's Handbook on the CTEP </w:t>
      </w:r>
      <w:r>
        <w:rPr>
          <w:i/>
        </w:rPr>
        <w:t>Web</w:t>
      </w:r>
      <w:r w:rsidRPr="007300F3">
        <w:rPr>
          <w:i/>
        </w:rPr>
        <w:t xml:space="preserve"> site for a complete description of the </w:t>
      </w:r>
      <w:r w:rsidRPr="007300F3">
        <w:rPr>
          <w:b/>
          <w:i/>
        </w:rPr>
        <w:t>Principal Investigator's</w:t>
      </w:r>
      <w:r w:rsidRPr="007300F3">
        <w:rPr>
          <w:i/>
        </w:rPr>
        <w:t xml:space="preserve"> responsibilities (</w:t>
      </w:r>
      <w:hyperlink r:id="rId22" w:anchor="Investigators_handbook" w:history="1">
        <w:r w:rsidRPr="0068460F">
          <w:rPr>
            <w:rStyle w:val="Hyperlink"/>
            <w:i/>
          </w:rPr>
          <w:t>http://ctep.cancer.gov/investigatorResources/default.htm#Investigators_handbook</w:t>
        </w:r>
      </w:hyperlink>
      <w:r w:rsidRPr="007300F3">
        <w:rPr>
          <w:i/>
        </w:rPr>
        <w:t>).</w:t>
      </w: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55D98"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Pr>
          <w:i/>
        </w:rPr>
        <w:t>T</w:t>
      </w:r>
      <w:r w:rsidRPr="007300F3">
        <w:rPr>
          <w:i/>
        </w:rPr>
        <w:t xml:space="preserve">he protocol title page </w:t>
      </w:r>
      <w:r>
        <w:rPr>
          <w:i/>
        </w:rPr>
        <w:t xml:space="preserve">of the ETCTN </w:t>
      </w:r>
      <w:proofErr w:type="spellStart"/>
      <w:r>
        <w:rPr>
          <w:i/>
        </w:rPr>
        <w:t>Rostered</w:t>
      </w:r>
      <w:proofErr w:type="spellEnd"/>
      <w:r>
        <w:rPr>
          <w:i/>
        </w:rPr>
        <w:t xml:space="preserve"> Model template</w:t>
      </w:r>
      <w:r w:rsidRPr="007300F3">
        <w:rPr>
          <w:i/>
        </w:rPr>
        <w:t xml:space="preserve"> </w:t>
      </w:r>
      <w:r>
        <w:rPr>
          <w:i/>
        </w:rPr>
        <w:t xml:space="preserve">lists all grantees and/or contractors that may potentially participate on an ETCTN protocol.  </w:t>
      </w:r>
      <w:r w:rsidRPr="00FE343C">
        <w:rPr>
          <w:b/>
          <w:i/>
        </w:rPr>
        <w:t xml:space="preserve">It is the responsibility of the </w:t>
      </w:r>
      <w:r w:rsidR="00C967A3">
        <w:rPr>
          <w:b/>
          <w:i/>
        </w:rPr>
        <w:t>Corresponding Organization</w:t>
      </w:r>
      <w:r w:rsidRPr="00FE343C">
        <w:rPr>
          <w:b/>
          <w:i/>
        </w:rPr>
        <w:t xml:space="preserve"> to delete the rows of the </w:t>
      </w:r>
      <w:r>
        <w:rPr>
          <w:b/>
          <w:i/>
        </w:rPr>
        <w:t>LAO (UM1) grantees or P2C (N01) contractors</w:t>
      </w:r>
      <w:r w:rsidRPr="00FE343C">
        <w:rPr>
          <w:b/>
          <w:i/>
        </w:rPr>
        <w:t xml:space="preserve"> that will not be participating on this study</w:t>
      </w:r>
      <w:r>
        <w:rPr>
          <w:b/>
          <w:i/>
        </w:rPr>
        <w:t xml:space="preserve"> from the table below</w:t>
      </w:r>
      <w:r w:rsidRPr="00FE343C">
        <w:rPr>
          <w:b/>
          <w:i/>
        </w:rPr>
        <w:t>.</w:t>
      </w:r>
      <w:r>
        <w:rPr>
          <w:b/>
          <w:i/>
        </w:rPr>
        <w:t xml:space="preserve">  </w:t>
      </w:r>
      <w:r>
        <w:rPr>
          <w:i/>
        </w:rPr>
        <w:t xml:space="preserve">Non-ETCTN single institution participants should be added under “Non-Member Collaborators” according to the formatted example.  Non-ETCTN </w:t>
      </w:r>
      <w:proofErr w:type="spellStart"/>
      <w:r>
        <w:rPr>
          <w:i/>
        </w:rPr>
        <w:t>rostered</w:t>
      </w:r>
      <w:proofErr w:type="spellEnd"/>
      <w:r>
        <w:rPr>
          <w:i/>
        </w:rPr>
        <w:t xml:space="preserve"> organization participants (e.g., ALLIANCE, ECOG-ACRIN, NRG, SWOG, COG, NCIC-CTG, CITN, BMTCTN, ABTC, PBTC, AMC, </w:t>
      </w:r>
      <w:proofErr w:type="gramStart"/>
      <w:r>
        <w:rPr>
          <w:i/>
        </w:rPr>
        <w:t>COGC</w:t>
      </w:r>
      <w:proofErr w:type="gramEnd"/>
      <w:r>
        <w:rPr>
          <w:i/>
        </w:rPr>
        <w:t>) should be added under “Participating Organizations” as indicated below.</w:t>
      </w: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60768" w:rsidRDefault="009E246E" w:rsidP="00D431B7">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rPr>
          <w:i/>
          <w:color w:val="auto"/>
          <w:szCs w:val="22"/>
          <w:lang w:val="de-DE"/>
        </w:rPr>
      </w:pPr>
      <w:r>
        <w:rPr>
          <w:b/>
          <w:color w:val="auto"/>
          <w:szCs w:val="22"/>
          <w:lang w:val="de-DE"/>
        </w:rPr>
        <w:t>Participating O</w:t>
      </w:r>
      <w:r w:rsidRPr="00760768">
        <w:rPr>
          <w:b/>
          <w:color w:val="auto"/>
          <w:szCs w:val="22"/>
          <w:lang w:val="de-DE"/>
        </w:rPr>
        <w:t>rganizations</w:t>
      </w:r>
      <w:r>
        <w:rPr>
          <w:b/>
          <w:color w:val="auto"/>
          <w:szCs w:val="22"/>
          <w:lang w:val="de-DE"/>
        </w:rPr>
        <w:t xml:space="preserve"> </w:t>
      </w:r>
      <w:r w:rsidRPr="00D05342">
        <w:rPr>
          <w:i/>
          <w:color w:val="auto"/>
          <w:lang w:val="de-DE"/>
        </w:rPr>
        <w:t>(If</w:t>
      </w:r>
      <w:r>
        <w:rPr>
          <w:i/>
          <w:color w:val="auto"/>
          <w:lang w:val="de-DE"/>
        </w:rPr>
        <w:t xml:space="preserve"> an</w:t>
      </w:r>
      <w:r w:rsidRPr="00D05342">
        <w:rPr>
          <w:i/>
          <w:color w:val="auto"/>
          <w:lang w:val="de-DE"/>
        </w:rPr>
        <w:t xml:space="preserve"> </w:t>
      </w:r>
      <w:r>
        <w:rPr>
          <w:i/>
          <w:color w:val="auto"/>
          <w:lang w:val="de-DE"/>
        </w:rPr>
        <w:t>LAO grantee or P2C contractor</w:t>
      </w:r>
      <w:r w:rsidRPr="00D05342">
        <w:rPr>
          <w:i/>
          <w:color w:val="auto"/>
          <w:lang w:val="de-DE"/>
        </w:rPr>
        <w:t xml:space="preserve"> is not participating </w:t>
      </w:r>
      <w:r>
        <w:rPr>
          <w:i/>
          <w:color w:val="auto"/>
          <w:lang w:val="de-DE"/>
        </w:rPr>
        <w:t>on</w:t>
      </w:r>
      <w:r w:rsidRPr="00D05342">
        <w:rPr>
          <w:i/>
          <w:color w:val="auto"/>
          <w:lang w:val="de-DE"/>
        </w:rPr>
        <w:t xml:space="preserve"> this trial, delete row(s) from table</w:t>
      </w:r>
      <w:r w:rsidR="00130F9C">
        <w:rPr>
          <w:i/>
          <w:color w:val="auto"/>
          <w:lang w:val="de-DE"/>
        </w:rPr>
        <w:t>.</w:t>
      </w:r>
      <w:r w:rsidRPr="00D05342">
        <w:rPr>
          <w:i/>
          <w:color w:val="auto"/>
          <w:lang w:val="de-DE"/>
        </w:rPr>
        <w:t>)</w:t>
      </w:r>
    </w:p>
    <w:tbl>
      <w:tblPr>
        <w:tblStyle w:val="TableGrid"/>
        <w:tblW w:w="9360" w:type="dxa"/>
        <w:tblInd w:w="144" w:type="dxa"/>
        <w:tblLook w:val="04A0" w:firstRow="1" w:lastRow="0" w:firstColumn="1" w:lastColumn="0" w:noHBand="0" w:noVBand="1"/>
      </w:tblPr>
      <w:tblGrid>
        <w:gridCol w:w="9360"/>
      </w:tblGrid>
      <w:tr w:rsidR="009E246E" w:rsidRPr="00F81067" w:rsidTr="0067469D">
        <w:tc>
          <w:tcPr>
            <w:tcW w:w="9360" w:type="dxa"/>
          </w:tcPr>
          <w:p w:rsidR="009E246E" w:rsidRPr="00350C29"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LAO-11030</w:t>
            </w:r>
            <w:r w:rsidRPr="00350C29">
              <w:t xml:space="preserve"> / University Health Network Princess Margaret Cancer Center LAO</w:t>
            </w:r>
          </w:p>
        </w:tc>
      </w:tr>
      <w:tr w:rsidR="009E246E" w:rsidRPr="00F25E6B" w:rsidTr="0067469D">
        <w:tc>
          <w:tcPr>
            <w:tcW w:w="9360" w:type="dxa"/>
          </w:tcPr>
          <w:p w:rsidR="009E246E" w:rsidRPr="00350C29"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 xml:space="preserve">LAO-CA043 </w:t>
            </w:r>
            <w:r w:rsidRPr="00350C29">
              <w:t>/ City of Hope Comprehensive Cancer Center LAO</w:t>
            </w:r>
          </w:p>
        </w:tc>
      </w:tr>
      <w:tr w:rsidR="009E246E" w:rsidRPr="00F25E6B" w:rsidTr="0067469D">
        <w:tc>
          <w:tcPr>
            <w:tcW w:w="9360" w:type="dxa"/>
          </w:tcPr>
          <w:p w:rsidR="009E246E" w:rsidRPr="00350C29"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lastRenderedPageBreak/>
              <w:t xml:space="preserve">LAO-IL057 </w:t>
            </w:r>
            <w:r w:rsidRPr="00350C29">
              <w:t>/ University of Chicago Comprehensive Cancer Center LAO</w:t>
            </w:r>
          </w:p>
        </w:tc>
      </w:tr>
      <w:tr w:rsidR="009E246E" w:rsidRPr="00F25E6B" w:rsidTr="0067469D">
        <w:tc>
          <w:tcPr>
            <w:tcW w:w="9360" w:type="dxa"/>
          </w:tcPr>
          <w:p w:rsidR="009E246E" w:rsidRPr="00350C29"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 xml:space="preserve">LAO-MA036 </w:t>
            </w:r>
            <w:r w:rsidRPr="00350C29">
              <w:t>/ Dana-Farber - Harvard Cancer Center LAO</w:t>
            </w:r>
          </w:p>
        </w:tc>
      </w:tr>
      <w:tr w:rsidR="009E246E" w:rsidRPr="00F25E6B" w:rsidTr="0067469D">
        <w:tc>
          <w:tcPr>
            <w:tcW w:w="9360" w:type="dxa"/>
          </w:tcPr>
          <w:p w:rsidR="009E246E" w:rsidRPr="00350C29"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 xml:space="preserve">LAO-MD017 </w:t>
            </w:r>
            <w:r w:rsidRPr="00350C29">
              <w:t>/ JHU Sidney Kimmel Comprehensive Cancer Center LAO</w:t>
            </w:r>
          </w:p>
        </w:tc>
      </w:tr>
      <w:tr w:rsidR="009E246E" w:rsidRPr="00F25E6B" w:rsidTr="0067469D">
        <w:tc>
          <w:tcPr>
            <w:tcW w:w="9360" w:type="dxa"/>
          </w:tcPr>
          <w:p w:rsidR="009E246E" w:rsidRPr="00350C29" w:rsidRDefault="009E246E" w:rsidP="00297644">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LAO-</w:t>
            </w:r>
            <w:r w:rsidR="00297644">
              <w:rPr>
                <w:b/>
              </w:rPr>
              <w:t>CT018</w:t>
            </w:r>
            <w:r w:rsidRPr="00350C29">
              <w:rPr>
                <w:b/>
              </w:rPr>
              <w:t xml:space="preserve"> </w:t>
            </w:r>
            <w:r w:rsidRPr="00350C29">
              <w:t xml:space="preserve">/ </w:t>
            </w:r>
            <w:r w:rsidR="00297644">
              <w:t>Yale University Cancer Center LAO</w:t>
            </w:r>
          </w:p>
        </w:tc>
      </w:tr>
      <w:tr w:rsidR="009E246E" w:rsidRPr="00F25E6B" w:rsidTr="0067469D">
        <w:tc>
          <w:tcPr>
            <w:tcW w:w="9360" w:type="dxa"/>
          </w:tcPr>
          <w:p w:rsidR="009E246E" w:rsidRPr="00350C29"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 xml:space="preserve">LAO-MN026 </w:t>
            </w:r>
            <w:r w:rsidRPr="00350C29">
              <w:t>/ Mayo Clinic Cancer Center LAO</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 xml:space="preserve">LAO-NC010 </w:t>
            </w:r>
            <w:r w:rsidRPr="00350C29">
              <w:t>/ Duke University - Duke Cancer Institute LAO</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 xml:space="preserve">LAO-NJ066 </w:t>
            </w:r>
            <w:r w:rsidRPr="00350C29">
              <w:t>/ Rutgers University - Cancer Institute of New Jersey LAO</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 xml:space="preserve">LAO-OH007 </w:t>
            </w:r>
            <w:r w:rsidRPr="00350C29">
              <w:t>/ Ohio State University Comprehensive Cancer Center LAO</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 xml:space="preserve">LAO-PA015 </w:t>
            </w:r>
            <w:r w:rsidRPr="00350C29">
              <w:t>/ University of Pittsburgh Cancer Institute LAO</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 xml:space="preserve">LAO-TX035 </w:t>
            </w:r>
            <w:r w:rsidRPr="00350C29">
              <w:t>/ University of Texas MD Anderson Cancer Center LAO</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LAO-NCIDTC</w:t>
            </w:r>
            <w:r w:rsidRPr="00350C29">
              <w:t xml:space="preserve"> / National Cancer Institute Developmental Therapeutics Clinic LAO</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P2C-11030</w:t>
            </w:r>
            <w:r w:rsidRPr="00350C29">
              <w:t xml:space="preserve"> / </w:t>
            </w:r>
            <w:r w:rsidR="00FF3D15" w:rsidRPr="00FF3D15">
              <w:t>University Health Network Princess Margaret Cancer Center P2C</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P2C-CA189</w:t>
            </w:r>
            <w:r w:rsidRPr="00350C29">
              <w:t xml:space="preserve"> / </w:t>
            </w:r>
            <w:r w:rsidR="00FF3D15" w:rsidRPr="00FF3D15">
              <w:t>University of California Davis Comprehensive Cancer Center P2C</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P2C-FL065</w:t>
            </w:r>
            <w:r w:rsidRPr="00350C29">
              <w:t xml:space="preserve"> / H Lee Moffitt </w:t>
            </w:r>
            <w:r>
              <w:t xml:space="preserve">Cancer Center </w:t>
            </w:r>
            <w:r w:rsidRPr="00350C29">
              <w:t>P2C</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P2C-IL057</w:t>
            </w:r>
            <w:r w:rsidRPr="00350C29">
              <w:t xml:space="preserve"> / University of Chicago </w:t>
            </w:r>
            <w:r w:rsidR="00FF3D15" w:rsidRPr="00FF3D15">
              <w:t xml:space="preserve">Comprehensive Cancer Center </w:t>
            </w:r>
            <w:r w:rsidRPr="00350C29">
              <w:t>P2C</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P2C-MN026</w:t>
            </w:r>
            <w:r w:rsidRPr="00350C29">
              <w:t xml:space="preserve"> / Mayo </w:t>
            </w:r>
            <w:r w:rsidR="00FF3D15" w:rsidRPr="00FF3D15">
              <w:t xml:space="preserve">Clinic Cancer Center </w:t>
            </w:r>
            <w:r w:rsidRPr="00350C29">
              <w:t>P2C</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P2C-OH007</w:t>
            </w:r>
            <w:r w:rsidRPr="00350C29">
              <w:t xml:space="preserve"> / Ohio State University</w:t>
            </w:r>
            <w:r>
              <w:t xml:space="preserve"> </w:t>
            </w:r>
            <w:r w:rsidR="00FF3D15" w:rsidRPr="00FF3D15">
              <w:t xml:space="preserve">Comprehensive Cancer Center </w:t>
            </w:r>
            <w:r w:rsidRPr="00350C29">
              <w:t>P2C</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pPr>
            <w:r w:rsidRPr="00350C29">
              <w:rPr>
                <w:b/>
              </w:rPr>
              <w:t>P2C-TX035</w:t>
            </w:r>
            <w:r w:rsidRPr="00350C29">
              <w:t xml:space="preserve"> / University of Texas M</w:t>
            </w:r>
            <w:r>
              <w:t xml:space="preserve"> </w:t>
            </w:r>
            <w:r w:rsidRPr="00350C29">
              <w:t>D Anderson Cancer Center</w:t>
            </w:r>
            <w:r w:rsidR="00F83AC8">
              <w:t xml:space="preserve"> P2C</w:t>
            </w:r>
          </w:p>
        </w:tc>
      </w:tr>
      <w:tr w:rsidR="009E246E" w:rsidRPr="00F25E6B" w:rsidTr="0067469D">
        <w:tc>
          <w:tcPr>
            <w:tcW w:w="9360"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40" w:after="40"/>
              <w:rPr>
                <w:i/>
              </w:rPr>
            </w:pPr>
            <w:r>
              <w:rPr>
                <w:i/>
              </w:rPr>
              <w:t xml:space="preserve">Other Participating </w:t>
            </w:r>
            <w:proofErr w:type="spellStart"/>
            <w:r>
              <w:rPr>
                <w:i/>
              </w:rPr>
              <w:t>Rostered</w:t>
            </w:r>
            <w:proofErr w:type="spellEnd"/>
            <w:r>
              <w:rPr>
                <w:i/>
              </w:rPr>
              <w:t xml:space="preserve"> Organization #1 (e.g., ALLIANCE, ECOG-ACRIN, NRG, SWOG, COG, NCIC-CTG, CITN, BMTCTN, ABTC, PBTC, AMC, or COGC; list one organization per row; add more rows as necessary)</w:t>
            </w:r>
          </w:p>
        </w:tc>
      </w:tr>
    </w:tbl>
    <w:p w:rsidR="009E246E" w:rsidRPr="00760768"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sz w:val="28"/>
        </w:rPr>
      </w:pPr>
    </w:p>
    <w:p w:rsidR="009E246E" w:rsidRPr="00760768"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i/>
        </w:rPr>
      </w:pPr>
      <w:r>
        <w:rPr>
          <w:b/>
        </w:rPr>
        <w:t xml:space="preserve">Non-Member Collaborators </w:t>
      </w:r>
      <w:r>
        <w:rPr>
          <w:i/>
        </w:rPr>
        <w:t xml:space="preserve">(individual treating sites that are not members of a participating </w:t>
      </w:r>
      <w:proofErr w:type="spellStart"/>
      <w:r>
        <w:rPr>
          <w:i/>
        </w:rPr>
        <w:t>rostered</w:t>
      </w:r>
      <w:proofErr w:type="spellEnd"/>
      <w:r>
        <w:rPr>
          <w:i/>
        </w:rPr>
        <w:t xml:space="preserve"> organization) </w:t>
      </w:r>
    </w:p>
    <w:tbl>
      <w:tblPr>
        <w:tblStyle w:val="TableGrid"/>
        <w:tblW w:w="9360" w:type="dxa"/>
        <w:tblInd w:w="144" w:type="dxa"/>
        <w:tblLook w:val="04A0" w:firstRow="1" w:lastRow="0" w:firstColumn="1" w:lastColumn="0" w:noHBand="0" w:noVBand="1"/>
      </w:tblPr>
      <w:tblGrid>
        <w:gridCol w:w="5203"/>
        <w:gridCol w:w="4157"/>
      </w:tblGrid>
      <w:tr w:rsidR="009E246E" w:rsidRPr="00834BE8" w:rsidTr="0067469D">
        <w:tc>
          <w:tcPr>
            <w:tcW w:w="5328"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Institution</w:t>
            </w:r>
            <w:r w:rsidRPr="00834BE8">
              <w:rPr>
                <w:i/>
              </w:rPr>
              <w:t xml:space="preserve"> #1 </w:t>
            </w:r>
            <w:r>
              <w:rPr>
                <w:i/>
              </w:rPr>
              <w:t>(non-</w:t>
            </w:r>
            <w:proofErr w:type="spellStart"/>
            <w:r>
              <w:rPr>
                <w:i/>
              </w:rPr>
              <w:t>rostered</w:t>
            </w:r>
            <w:proofErr w:type="spellEnd"/>
            <w:r>
              <w:rPr>
                <w:i/>
              </w:rPr>
              <w:t xml:space="preserve"> institution; insert more rows below as necessary for additional institutions)</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Name</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Address</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rsidR="009E246E" w:rsidRPr="00834BE8"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tc>
        <w:tc>
          <w:tcPr>
            <w:tcW w:w="4248" w:type="dxa"/>
          </w:tcPr>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834BE8">
              <w:rPr>
                <w:i/>
              </w:rPr>
              <w:t>Investigator #1</w:t>
            </w:r>
            <w:r>
              <w:rPr>
                <w:i/>
              </w:rPr>
              <w:t xml:space="preserve"> </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Name</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Telephone</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Fax</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E-mail address</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834BE8">
              <w:rPr>
                <w:i/>
              </w:rPr>
              <w:t>Investigator #</w:t>
            </w:r>
            <w:r>
              <w:rPr>
                <w:i/>
              </w:rPr>
              <w:t xml:space="preserve">2 </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Name</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Telephone</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Fax</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E-mail address</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834BE8">
              <w:rPr>
                <w:i/>
              </w:rPr>
              <w:t>Investigator #</w:t>
            </w:r>
            <w:r>
              <w:rPr>
                <w:i/>
              </w:rPr>
              <w:t xml:space="preserve">3 </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Name</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Telephone</w:t>
            </w:r>
          </w:p>
          <w:p w:rsidR="009E246E"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Fax</w:t>
            </w:r>
          </w:p>
          <w:p w:rsidR="009E246E" w:rsidRPr="00834BE8" w:rsidRDefault="009E246E" w:rsidP="0067469D">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lastRenderedPageBreak/>
              <w:t>E-mail address</w:t>
            </w:r>
          </w:p>
        </w:tc>
      </w:tr>
    </w:tbl>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rPr>
      </w:pPr>
    </w:p>
    <w:p w:rsidR="009E246E" w:rsidRPr="007300F3" w:rsidRDefault="009E246E" w:rsidP="009E246E">
      <w:pPr>
        <w:pStyle w:val="EndnoteText"/>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094213"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b/>
          <w:i/>
        </w:rPr>
        <w:t xml:space="preserve">The Principal Investigator and all physicians responsible for patient care must have a current FDA </w:t>
      </w:r>
      <w:r>
        <w:rPr>
          <w:b/>
          <w:i/>
        </w:rPr>
        <w:t>F</w:t>
      </w:r>
      <w:r w:rsidRPr="007300F3">
        <w:rPr>
          <w:b/>
          <w:i/>
        </w:rPr>
        <w:t xml:space="preserve">orm 1572, Supplemental Investigator Data Form (SIDF), Financial Disclosure Form (FDF), and CV on file with </w:t>
      </w:r>
      <w:r>
        <w:rPr>
          <w:b/>
          <w:i/>
        </w:rPr>
        <w:t>CTEP.</w:t>
      </w:r>
      <w:r w:rsidRPr="007300F3">
        <w:rPr>
          <w:i/>
        </w:rPr>
        <w:t xml:space="preserve">  Failure to register all appropriate individuals could delay protocol approval.  If you are unsure of an investigator's status, please contact the Pharmaceutica</w:t>
      </w:r>
      <w:r>
        <w:rPr>
          <w:i/>
        </w:rPr>
        <w:t>l Management Branch, CTEP at (240</w:t>
      </w:r>
      <w:r w:rsidRPr="007300F3">
        <w:rPr>
          <w:i/>
        </w:rPr>
        <w:t xml:space="preserve">) </w:t>
      </w:r>
      <w:r>
        <w:rPr>
          <w:i/>
        </w:rPr>
        <w:t>276</w:t>
      </w:r>
      <w:r w:rsidRPr="007300F3">
        <w:rPr>
          <w:i/>
        </w:rPr>
        <w:t>-</w:t>
      </w:r>
      <w:r>
        <w:rPr>
          <w:i/>
        </w:rPr>
        <w:t>6575</w:t>
      </w:r>
      <w:r w:rsidRPr="007300F3">
        <w:rPr>
          <w:i/>
        </w:rPr>
        <w:t xml:space="preserve"> or by e-mail at </w:t>
      </w:r>
      <w:hyperlink r:id="rId23" w:history="1">
        <w:r w:rsidRPr="00875F89">
          <w:rPr>
            <w:rStyle w:val="Hyperlink"/>
            <w:i/>
          </w:rPr>
          <w:t>PMBRegPend@ctep.nci.nih.gov</w:t>
        </w:r>
      </w:hyperlink>
      <w:r w:rsidRPr="007300F3">
        <w:rPr>
          <w:i/>
        </w:rPr>
        <w:t>.  Please indicate, on the title page, if an Associate Investigator is NOT responsible for patient care and therefore does not require a current 1572, SIDF, FDF, and CV on file.</w:t>
      </w:r>
    </w:p>
    <w:p w:rsidR="009E246E" w:rsidRPr="007300F3"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03228C" w:rsidRDefault="009E246E" w:rsidP="009E246E">
      <w:pPr>
        <w:rPr>
          <w:i/>
          <w:iCs/>
        </w:rPr>
      </w:pPr>
      <w:r w:rsidRPr="0003228C">
        <w:rPr>
          <w:i/>
        </w:rPr>
        <w:t>If this study includes an investigational agent supplied by the NCI Division of Cancer Treatment and Diagnosis and will involve a Canadian institution(s), a Clinical Trials Application (CTA) will need to be submitted to the Canadian Health Products and Food Branch (HPFB) for their participation in the study.  A Canadian investigator should be designated to be responsible for preparing and submitting the CTA to the Canadian HPFB for the Canadian institution(s).  Procedures and forms for preparing and submitting a CTA to the Canadian HPFB are available at</w:t>
      </w:r>
      <w:r w:rsidRPr="008255AB">
        <w:t xml:space="preserve"> </w:t>
      </w:r>
      <w:hyperlink r:id="rId24" w:history="1">
        <w:r w:rsidRPr="0068460F">
          <w:rPr>
            <w:rStyle w:val="Hyperlink"/>
            <w:i/>
          </w:rPr>
          <w:t>http://www.hc-sc.gc.ca/dhp-mps/prodpharma/applic-demande/guide-ld/clini/cta_application-eng.php</w:t>
        </w:r>
      </w:hyperlink>
      <w:r w:rsidRPr="0003228C">
        <w:rPr>
          <w:i/>
          <w:iCs/>
        </w:rPr>
        <w:t xml:space="preserve">.  A copy of the “No Objection” letter should be forwarded to the Pharmaceutical Management Branch at </w:t>
      </w:r>
      <w:hyperlink r:id="rId25" w:history="1">
        <w:r w:rsidRPr="001A7B4F">
          <w:rPr>
            <w:rStyle w:val="Hyperlink"/>
            <w:i/>
          </w:rPr>
          <w:t>PMBAfterHours@mail.nih.gov</w:t>
        </w:r>
      </w:hyperlink>
      <w:r w:rsidRPr="0003228C">
        <w:rPr>
          <w:i/>
          <w:iCs/>
        </w:rPr>
        <w:t xml:space="preserve"> when available.</w:t>
      </w:r>
    </w:p>
    <w:p w:rsidR="009E246E" w:rsidRPr="007300F3"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widowControl/>
        <w:tabs>
          <w:tab w:val="left" w:pos="-1080"/>
          <w:tab w:val="left" w:pos="-720"/>
          <w:tab w:val="left" w:pos="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920" w:hanging="2920"/>
        <w:rPr>
          <w:iCs/>
        </w:rPr>
      </w:pPr>
      <w:r w:rsidRPr="007300F3">
        <w:rPr>
          <w:b/>
        </w:rPr>
        <w:t>Statistician:</w:t>
      </w:r>
      <w:r w:rsidRPr="007300F3">
        <w:rPr>
          <w:i/>
        </w:rPr>
        <w:tab/>
      </w:r>
      <w:r>
        <w:rPr>
          <w:i/>
        </w:rPr>
        <w:tab/>
      </w:r>
      <w:r w:rsidRPr="007300F3">
        <w:rPr>
          <w:b/>
          <w:bCs/>
          <w:iCs/>
        </w:rPr>
        <w:t>Study Coordinator:</w:t>
      </w:r>
    </w:p>
    <w:p w:rsidR="009E246E" w:rsidRPr="007300F3" w:rsidRDefault="009E246E" w:rsidP="009E246E">
      <w:pPr>
        <w:widowControl/>
        <w:tabs>
          <w:tab w:val="left" w:pos="-1080"/>
          <w:tab w:val="left" w:pos="-720"/>
          <w:tab w:val="left" w:pos="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w:t>
      </w:r>
      <w:proofErr w:type="gramStart"/>
      <w:r w:rsidRPr="007300F3">
        <w:rPr>
          <w:i/>
        </w:rPr>
        <w:t>if</w:t>
      </w:r>
      <w:proofErr w:type="gramEnd"/>
      <w:r w:rsidRPr="007300F3">
        <w:rPr>
          <w:i/>
        </w:rPr>
        <w:t xml:space="preserve"> applicable)</w:t>
      </w:r>
      <w:r w:rsidRPr="007300F3">
        <w:rPr>
          <w:i/>
        </w:rPr>
        <w:tab/>
        <w:t>(</w:t>
      </w:r>
      <w:proofErr w:type="gramStart"/>
      <w:r w:rsidRPr="007300F3">
        <w:rPr>
          <w:i/>
        </w:rPr>
        <w:t>if</w:t>
      </w:r>
      <w:proofErr w:type="gramEnd"/>
      <w:r w:rsidRPr="007300F3">
        <w:rPr>
          <w:i/>
        </w:rPr>
        <w:t xml:space="preserve"> applicable)</w:t>
      </w:r>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Name</w:t>
      </w:r>
      <w:r w:rsidRPr="007300F3">
        <w:rPr>
          <w:i/>
        </w:rPr>
        <w:tab/>
      </w:r>
      <w:proofErr w:type="spellStart"/>
      <w:r w:rsidRPr="007300F3">
        <w:rPr>
          <w:i/>
        </w:rPr>
        <w:t>Name</w:t>
      </w:r>
      <w:proofErr w:type="spellEnd"/>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r>
      <w:proofErr w:type="spellStart"/>
      <w:r w:rsidRPr="007300F3">
        <w:rPr>
          <w:i/>
        </w:rPr>
        <w:t>Address</w:t>
      </w:r>
      <w:proofErr w:type="spellEnd"/>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r>
      <w:proofErr w:type="spellStart"/>
      <w:r w:rsidRPr="007300F3">
        <w:rPr>
          <w:i/>
        </w:rPr>
        <w:t>Address</w:t>
      </w:r>
      <w:proofErr w:type="spellEnd"/>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Telephone</w:t>
      </w:r>
      <w:r w:rsidRPr="007300F3">
        <w:rPr>
          <w:i/>
        </w:rPr>
        <w:tab/>
      </w:r>
      <w:proofErr w:type="spellStart"/>
      <w:r w:rsidRPr="007300F3">
        <w:rPr>
          <w:i/>
        </w:rPr>
        <w:t>Telephone</w:t>
      </w:r>
      <w:proofErr w:type="spellEnd"/>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Fax</w:t>
      </w:r>
      <w:r w:rsidRPr="007300F3">
        <w:rPr>
          <w:i/>
        </w:rPr>
        <w:tab/>
      </w:r>
      <w:proofErr w:type="spellStart"/>
      <w:r w:rsidRPr="007300F3">
        <w:rPr>
          <w:i/>
        </w:rPr>
        <w:t>Fax</w:t>
      </w:r>
      <w:proofErr w:type="spellEnd"/>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r>
      <w:proofErr w:type="gramStart"/>
      <w:r w:rsidRPr="007300F3">
        <w:rPr>
          <w:i/>
        </w:rPr>
        <w:t>e-mail</w:t>
      </w:r>
      <w:proofErr w:type="gramEnd"/>
      <w:r w:rsidRPr="007300F3">
        <w:rPr>
          <w:i/>
        </w:rPr>
        <w:t xml:space="preserve"> address</w:t>
      </w:r>
      <w:r w:rsidRPr="007300F3">
        <w:rPr>
          <w:i/>
        </w:rPr>
        <w:tab/>
        <w:t>e-mail address</w:t>
      </w:r>
    </w:p>
    <w:p w:rsidR="009E246E" w:rsidRPr="007300F3" w:rsidRDefault="009E246E" w:rsidP="009E246E"/>
    <w:p w:rsidR="009E246E" w:rsidRPr="007300F3" w:rsidRDefault="009E246E" w:rsidP="009E246E">
      <w:pPr>
        <w:widowControl/>
        <w:tabs>
          <w:tab w:val="left" w:pos="-1080"/>
          <w:tab w:val="left" w:pos="-720"/>
          <w:tab w:val="left" w:pos="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920" w:hanging="2920"/>
        <w:rPr>
          <w:b/>
        </w:rPr>
      </w:pPr>
      <w:r w:rsidRPr="007300F3">
        <w:rPr>
          <w:b/>
        </w:rPr>
        <w:t>Responsible Research Nurse:</w:t>
      </w:r>
      <w:r w:rsidRPr="007300F3">
        <w:rPr>
          <w:b/>
        </w:rPr>
        <w:tab/>
        <w:t>Responsible Data Manager:</w:t>
      </w:r>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Name</w:t>
      </w:r>
      <w:r w:rsidRPr="007300F3">
        <w:rPr>
          <w:i/>
        </w:rPr>
        <w:tab/>
      </w:r>
      <w:proofErr w:type="spellStart"/>
      <w:r w:rsidRPr="007300F3">
        <w:rPr>
          <w:i/>
        </w:rPr>
        <w:t>Name</w:t>
      </w:r>
      <w:proofErr w:type="spellEnd"/>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r>
      <w:proofErr w:type="spellStart"/>
      <w:r w:rsidRPr="007300F3">
        <w:rPr>
          <w:i/>
        </w:rPr>
        <w:t>Address</w:t>
      </w:r>
      <w:proofErr w:type="spellEnd"/>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Address</w:t>
      </w:r>
      <w:r w:rsidRPr="007300F3">
        <w:rPr>
          <w:i/>
        </w:rPr>
        <w:tab/>
      </w:r>
      <w:proofErr w:type="spellStart"/>
      <w:r w:rsidRPr="007300F3">
        <w:rPr>
          <w:i/>
        </w:rPr>
        <w:t>Address</w:t>
      </w:r>
      <w:proofErr w:type="spellEnd"/>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Telephone</w:t>
      </w:r>
      <w:r w:rsidRPr="007300F3">
        <w:rPr>
          <w:i/>
        </w:rPr>
        <w:tab/>
      </w:r>
      <w:proofErr w:type="spellStart"/>
      <w:r w:rsidRPr="007300F3">
        <w:rPr>
          <w:i/>
        </w:rPr>
        <w:t>Telephone</w:t>
      </w:r>
      <w:proofErr w:type="spellEnd"/>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t>Fax</w:t>
      </w:r>
      <w:r w:rsidRPr="007300F3">
        <w:rPr>
          <w:i/>
        </w:rPr>
        <w:tab/>
      </w:r>
      <w:proofErr w:type="spellStart"/>
      <w:r w:rsidRPr="007300F3">
        <w:rPr>
          <w:i/>
        </w:rPr>
        <w:t>Fax</w:t>
      </w:r>
      <w:proofErr w:type="spellEnd"/>
    </w:p>
    <w:p w:rsidR="009E246E" w:rsidRPr="007300F3" w:rsidRDefault="009E246E" w:rsidP="009E246E">
      <w:pPr>
        <w:widowControl/>
        <w:tabs>
          <w:tab w:val="left" w:pos="-1080"/>
          <w:tab w:val="left" w:pos="-720"/>
          <w:tab w:val="left" w:pos="0"/>
          <w:tab w:val="left" w:pos="36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i/>
        </w:rPr>
      </w:pPr>
      <w:r w:rsidRPr="007300F3">
        <w:rPr>
          <w:i/>
        </w:rPr>
        <w:tab/>
      </w:r>
      <w:proofErr w:type="gramStart"/>
      <w:r w:rsidRPr="007300F3">
        <w:rPr>
          <w:i/>
        </w:rPr>
        <w:t>e-mail</w:t>
      </w:r>
      <w:proofErr w:type="gramEnd"/>
      <w:r w:rsidRPr="007300F3">
        <w:rPr>
          <w:i/>
        </w:rPr>
        <w:t xml:space="preserve"> address</w:t>
      </w:r>
      <w:r w:rsidRPr="007300F3">
        <w:rPr>
          <w:i/>
        </w:rPr>
        <w:tab/>
        <w:t>e-mail address</w:t>
      </w:r>
    </w:p>
    <w:p w:rsidR="009E246E" w:rsidRPr="007300F3"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rPr>
      </w:pPr>
    </w:p>
    <w:p w:rsidR="009E246E" w:rsidRPr="007300F3"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0C157A" w:rsidRDefault="009E246E" w:rsidP="009E246E">
      <w:pPr>
        <w:rPr>
          <w:i/>
          <w:color w:val="1F497D"/>
        </w:rPr>
      </w:pPr>
      <w:r w:rsidRPr="000C157A">
        <w:rPr>
          <w:i/>
        </w:rPr>
        <w:t>Please list all agents and their suppliers</w:t>
      </w:r>
      <w:r>
        <w:rPr>
          <w:i/>
        </w:rPr>
        <w:t xml:space="preserve"> in the fields below</w:t>
      </w:r>
      <w:r w:rsidRPr="000C157A">
        <w:rPr>
          <w:i/>
        </w:rPr>
        <w:t>, including any imaging agents.</w:t>
      </w:r>
      <w:r w:rsidRPr="000C157A">
        <w:rPr>
          <w:i/>
          <w:color w:val="1F497D"/>
        </w:rPr>
        <w:t xml:space="preserve"> </w:t>
      </w:r>
      <w:r>
        <w:rPr>
          <w:i/>
          <w:color w:val="1F497D"/>
        </w:rPr>
        <w:t xml:space="preserve"> </w:t>
      </w:r>
      <w:r w:rsidRPr="00687BF2">
        <w:rPr>
          <w:i/>
          <w:color w:val="auto"/>
        </w:rPr>
        <w:t>“Supplier” is defined as the entity that provides the clinical supply of the agent.  If the agent is purchased through commercial sources, then please mark supplier as “commercial”.</w:t>
      </w: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b/>
        </w:rPr>
        <w:t>NCI-Supplied Agent</w:t>
      </w:r>
      <w:r w:rsidRPr="00687BF2">
        <w:rPr>
          <w:b/>
          <w:highlight w:val="cyan"/>
        </w:rPr>
        <w:t>(s)</w:t>
      </w:r>
      <w:r>
        <w:rPr>
          <w:b/>
        </w:rPr>
        <w:t xml:space="preserve">:  </w:t>
      </w:r>
      <w:r>
        <w:rPr>
          <w:i/>
        </w:rPr>
        <w:t>[Agent Name and NSC #]</w:t>
      </w:r>
    </w:p>
    <w:p w:rsidR="009E246E" w:rsidRPr="00A221CD"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687BF2">
        <w:rPr>
          <w:b/>
          <w:highlight w:val="cyan"/>
        </w:rPr>
        <w:t xml:space="preserve">Other Agent(s):  </w:t>
      </w:r>
      <w:r w:rsidRPr="00687BF2">
        <w:rPr>
          <w:i/>
          <w:highlight w:val="cyan"/>
        </w:rPr>
        <w:t>[Agent Name, NSC</w:t>
      </w:r>
      <w:r>
        <w:rPr>
          <w:i/>
          <w:highlight w:val="cyan"/>
        </w:rPr>
        <w:t xml:space="preserve"> </w:t>
      </w:r>
      <w:r w:rsidRPr="00687BF2">
        <w:rPr>
          <w:i/>
          <w:highlight w:val="cyan"/>
        </w:rPr>
        <w:t>#</w:t>
      </w:r>
      <w:r>
        <w:rPr>
          <w:i/>
          <w:highlight w:val="cyan"/>
        </w:rPr>
        <w:t xml:space="preserve"> (if applicable)</w:t>
      </w:r>
      <w:r w:rsidRPr="00687BF2">
        <w:rPr>
          <w:i/>
          <w:highlight w:val="cyan"/>
        </w:rPr>
        <w:t>, and Supplier]</w:t>
      </w: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rPr>
      </w:pPr>
    </w:p>
    <w:p w:rsidR="009E246E" w:rsidRPr="00AC0A8C"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AC0A8C">
        <w:rPr>
          <w:i/>
        </w:rPr>
        <w:t xml:space="preserve">Below, please describe the IND Status of this study by choosing IND #/Sponsor </w:t>
      </w:r>
      <w:r w:rsidRPr="00AC0A8C">
        <w:rPr>
          <w:b/>
          <w:i/>
        </w:rPr>
        <w:t>OR</w:t>
      </w:r>
      <w:r w:rsidRPr="00AC0A8C">
        <w:rPr>
          <w:i/>
        </w:rPr>
        <w:t xml:space="preserve"> Exemption from IND requirements, making sure to delete the inapplicable field(s).</w:t>
      </w: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b/>
        </w:rPr>
      </w:pPr>
    </w:p>
    <w:p w:rsidR="009E246E" w:rsidRPr="003C5F9D"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b/>
        </w:rPr>
        <w:t xml:space="preserve">IND #:  </w:t>
      </w:r>
      <w:r>
        <w:rPr>
          <w:i/>
        </w:rPr>
        <w:t>[Enter the # of the IND under which this study will be performed.  Enter “</w:t>
      </w:r>
      <w:r w:rsidRPr="000A1F3A">
        <w:rPr>
          <w:i/>
        </w:rPr>
        <w:t>TBD</w:t>
      </w:r>
      <w:r>
        <w:rPr>
          <w:i/>
        </w:rPr>
        <w:t xml:space="preserve">” if </w:t>
      </w:r>
      <w:proofErr w:type="gramStart"/>
      <w:r>
        <w:rPr>
          <w:i/>
        </w:rPr>
        <w:t>an IND</w:t>
      </w:r>
      <w:proofErr w:type="gramEnd"/>
      <w:r>
        <w:rPr>
          <w:i/>
        </w:rPr>
        <w:t xml:space="preserve"> # is not yet available.]</w:t>
      </w:r>
    </w:p>
    <w:p w:rsidR="009E246E" w:rsidRPr="00EF500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b/>
        </w:rPr>
        <w:t>IND Sponsor:</w:t>
      </w:r>
      <w:r>
        <w:t xml:space="preserve">  </w:t>
      </w:r>
      <w:r>
        <w:rPr>
          <w:i/>
        </w:rPr>
        <w:t>[If this study is being conducted under an</w:t>
      </w:r>
      <w:r w:rsidRPr="00EF500E">
        <w:rPr>
          <w:i/>
        </w:rPr>
        <w:t xml:space="preserve"> IND sponsored by CTEP, </w:t>
      </w:r>
      <w:proofErr w:type="gramStart"/>
      <w:r w:rsidRPr="00EF500E">
        <w:rPr>
          <w:i/>
        </w:rPr>
        <w:t>then</w:t>
      </w:r>
      <w:proofErr w:type="gramEnd"/>
      <w:r w:rsidRPr="00EF500E">
        <w:rPr>
          <w:i/>
        </w:rPr>
        <w:t xml:space="preserve"> enter “DCTD, NCI</w:t>
      </w:r>
      <w:r>
        <w:rPr>
          <w:i/>
        </w:rPr>
        <w:t>”</w:t>
      </w:r>
      <w:r w:rsidRPr="00EF500E">
        <w:rPr>
          <w:i/>
        </w:rPr>
        <w:t>.</w:t>
      </w:r>
      <w:r>
        <w:rPr>
          <w:i/>
        </w:rPr>
        <w:t xml:space="preserve">  If this is solely an imaging study and is to be conducted under a CIP IND, then enter “Cancer Imaging Program, NCI”] </w:t>
      </w:r>
      <w:r w:rsidRPr="00EF500E">
        <w:rPr>
          <w:i/>
        </w:rPr>
        <w:t xml:space="preserve"> </w:t>
      </w:r>
    </w:p>
    <w:p w:rsidR="009E246E" w:rsidRDefault="009E246E" w:rsidP="009E246E"/>
    <w:p w:rsidR="009E246E" w:rsidRPr="00582D8A" w:rsidRDefault="009E246E" w:rsidP="009E246E">
      <w:pPr>
        <w:jc w:val="center"/>
        <w:rPr>
          <w:i/>
        </w:rPr>
      </w:pPr>
      <w:r>
        <w:rPr>
          <w:i/>
        </w:rPr>
        <w:t>OR</w:t>
      </w:r>
    </w:p>
    <w:p w:rsidR="009E246E" w:rsidRDefault="009E246E" w:rsidP="009E246E"/>
    <w:p w:rsidR="009E246E" w:rsidRPr="00582D8A"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582D8A">
        <w:rPr>
          <w:b/>
        </w:rPr>
        <w:t>Study Exempt from IND Requirements</w:t>
      </w:r>
      <w:r>
        <w:rPr>
          <w:b/>
        </w:rPr>
        <w:t xml:space="preserve"> per 21 CFR 312.2(b).</w:t>
      </w:r>
      <w:r>
        <w:t xml:space="preserve">  </w:t>
      </w:r>
    </w:p>
    <w:p w:rsidR="009E246E" w:rsidRDefault="009E246E" w:rsidP="009E246E">
      <w:pPr>
        <w:tabs>
          <w:tab w:val="left" w:pos="2880"/>
        </w:tabs>
        <w:suppressAutoHyphens/>
        <w:rPr>
          <w:i/>
        </w:rPr>
      </w:pPr>
    </w:p>
    <w:p w:rsidR="009E246E" w:rsidRDefault="009E246E" w:rsidP="009E246E">
      <w:pPr>
        <w:tabs>
          <w:tab w:val="left" w:pos="2880"/>
        </w:tabs>
        <w:suppressAutoHyphens/>
        <w:rPr>
          <w:i/>
        </w:rPr>
      </w:pPr>
    </w:p>
    <w:p w:rsidR="009E246E" w:rsidRDefault="009E246E" w:rsidP="009E246E">
      <w:pPr>
        <w:tabs>
          <w:tab w:val="left" w:pos="2880"/>
        </w:tabs>
        <w:suppressAutoHyphens/>
        <w:rPr>
          <w:i/>
        </w:rPr>
      </w:pPr>
      <w:r>
        <w:rPr>
          <w:i/>
        </w:rPr>
        <w:t>If an IDE is not applicable to this study, then please delete the following fields (IDE #, IDE Sponsor, Device Name):</w:t>
      </w:r>
    </w:p>
    <w:p w:rsidR="009E246E" w:rsidRDefault="009E246E" w:rsidP="009E246E">
      <w:pPr>
        <w:tabs>
          <w:tab w:val="left" w:pos="2880"/>
        </w:tabs>
        <w:suppressAutoHyphens/>
        <w:rPr>
          <w:i/>
        </w:rPr>
      </w:pPr>
      <w:r>
        <w:rPr>
          <w:b/>
        </w:rPr>
        <w:t>IDE #:</w:t>
      </w:r>
      <w:r>
        <w:t xml:space="preserve">  </w:t>
      </w:r>
      <w:r>
        <w:rPr>
          <w:i/>
        </w:rPr>
        <w:t>[</w:t>
      </w:r>
      <w:r w:rsidRPr="00EF500E">
        <w:rPr>
          <w:bCs/>
          <w:i/>
        </w:rPr>
        <w:t>Investigational Device Exemption</w:t>
      </w:r>
      <w:r>
        <w:rPr>
          <w:bCs/>
          <w:i/>
        </w:rPr>
        <w:t xml:space="preserve"> </w:t>
      </w:r>
      <w:r>
        <w:rPr>
          <w:i/>
        </w:rPr>
        <w:t xml:space="preserve">#] </w:t>
      </w:r>
    </w:p>
    <w:p w:rsidR="009E246E" w:rsidRPr="002A7045" w:rsidRDefault="009E246E" w:rsidP="009E246E">
      <w:pPr>
        <w:tabs>
          <w:tab w:val="left" w:pos="2880"/>
        </w:tabs>
        <w:suppressAutoHyphens/>
      </w:pPr>
      <w:r w:rsidRPr="00590555">
        <w:rPr>
          <w:b/>
        </w:rPr>
        <w:t>IDE Sponsor</w:t>
      </w:r>
      <w:r>
        <w:t xml:space="preserve">:  </w:t>
      </w:r>
    </w:p>
    <w:p w:rsidR="009E246E" w:rsidRPr="00582D8A" w:rsidRDefault="009E246E" w:rsidP="009E246E">
      <w:pPr>
        <w:tabs>
          <w:tab w:val="left" w:pos="2880"/>
        </w:tabs>
        <w:suppressAutoHyphens/>
        <w:rPr>
          <w:i/>
        </w:rPr>
      </w:pPr>
      <w:r w:rsidRPr="00590555">
        <w:rPr>
          <w:b/>
        </w:rPr>
        <w:t>Device Name:</w:t>
      </w:r>
      <w:r>
        <w:rPr>
          <w:i/>
        </w:rPr>
        <w:t xml:space="preserve">  [This can include investigational </w:t>
      </w:r>
      <w:r w:rsidRPr="00590555">
        <w:t>in vitro</w:t>
      </w:r>
      <w:r>
        <w:rPr>
          <w:i/>
        </w:rPr>
        <w:t xml:space="preserve"> diagnostics, which are regulated as devices]  </w:t>
      </w:r>
    </w:p>
    <w:p w:rsidR="009E246E" w:rsidRPr="00687BF2" w:rsidRDefault="009E246E" w:rsidP="009E246E">
      <w:pPr>
        <w:tabs>
          <w:tab w:val="left" w:pos="0"/>
        </w:tabs>
        <w:suppressAutoHyphens/>
        <w:rPr>
          <w:b/>
        </w:rPr>
      </w:pPr>
    </w:p>
    <w:p w:rsidR="009E246E" w:rsidRPr="007300F3" w:rsidRDefault="009E246E" w:rsidP="009E246E">
      <w:pPr>
        <w:tabs>
          <w:tab w:val="left" w:pos="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b/>
          <w:bCs/>
        </w:rPr>
        <w:t>Protocol Type / Version # / Version Date:</w:t>
      </w:r>
      <w:r w:rsidRPr="007300F3">
        <w:tab/>
      </w:r>
      <w:r>
        <w:rPr>
          <w:i/>
        </w:rPr>
        <w:t>[</w:t>
      </w:r>
      <w:r w:rsidRPr="008E6DC0">
        <w:rPr>
          <w:i/>
        </w:rPr>
        <w:t>Type</w:t>
      </w:r>
      <w:r>
        <w:rPr>
          <w:i/>
        </w:rPr>
        <w:t>*</w:t>
      </w:r>
      <w:r w:rsidRPr="008E6DC0">
        <w:rPr>
          <w:i/>
        </w:rPr>
        <w:t xml:space="preserve"> / Version # / Version Date</w:t>
      </w:r>
      <w:r>
        <w:rPr>
          <w:i/>
        </w:rPr>
        <w:t>]</w:t>
      </w:r>
    </w:p>
    <w:p w:rsidR="009E246E" w:rsidRPr="007300F3" w:rsidRDefault="009E246E" w:rsidP="009E246E">
      <w:pPr>
        <w:suppressAutoHyphens/>
      </w:pPr>
    </w:p>
    <w:p w:rsidR="009E246E" w:rsidRDefault="009E246E" w:rsidP="009E246E">
      <w:pPr>
        <w:tabs>
          <w:tab w:val="left" w:pos="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w:t>
      </w:r>
      <w:r w:rsidRPr="007300F3">
        <w:rPr>
          <w:i/>
        </w:rPr>
        <w:t>Protocol types:  O</w:t>
      </w:r>
      <w:r>
        <w:rPr>
          <w:i/>
        </w:rPr>
        <w:t>riginal, Revision, or Amendment</w:t>
      </w:r>
    </w:p>
    <w:p w:rsidR="009E246E" w:rsidRDefault="009E246E" w:rsidP="009E246E">
      <w:pPr>
        <w:widowControl/>
        <w:rPr>
          <w:i/>
        </w:rPr>
      </w:pPr>
      <w:r>
        <w:rPr>
          <w:i/>
        </w:rPr>
        <w:br w:type="page"/>
      </w:r>
    </w:p>
    <w:p w:rsidR="009E246E" w:rsidRPr="002F507E" w:rsidRDefault="009E246E" w:rsidP="009E246E">
      <w:pPr>
        <w:pStyle w:val="Heading1"/>
        <w:numPr>
          <w:ilvl w:val="0"/>
          <w:numId w:val="0"/>
        </w:numPr>
        <w:ind w:left="360" w:hanging="360"/>
      </w:pPr>
      <w:bookmarkStart w:id="0" w:name="_Toc318812992"/>
      <w:bookmarkStart w:id="1" w:name="_Toc393701315"/>
      <w:r w:rsidRPr="002F507E">
        <w:lastRenderedPageBreak/>
        <w:t>SCHEMA</w:t>
      </w:r>
      <w:bookmarkEnd w:id="0"/>
      <w:bookmarkEnd w:id="1"/>
    </w:p>
    <w:p w:rsidR="009E246E" w:rsidRPr="007300F3"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pPr>
    </w:p>
    <w:p w:rsidR="009E246E" w:rsidRPr="007300F3"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7300F3">
        <w:rPr>
          <w:i/>
        </w:rPr>
        <w:t>Please provide a schema for the study.  If preferred, a summary or synopsis may be provided.</w:t>
      </w: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416F24">
        <w:rPr>
          <w:i/>
          <w:highlight w:val="yellow"/>
        </w:rPr>
        <w:t xml:space="preserve">For phase 1 </w:t>
      </w:r>
      <w:r>
        <w:rPr>
          <w:i/>
          <w:highlight w:val="yellow"/>
        </w:rPr>
        <w:t>single-agent protocols</w:t>
      </w:r>
      <w:r w:rsidRPr="00416F24">
        <w:rPr>
          <w:i/>
          <w:highlight w:val="yellow"/>
        </w:rPr>
        <w:t>:</w:t>
      </w: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tbl>
      <w:tblPr>
        <w:tblW w:w="9360"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3100"/>
        <w:gridCol w:w="6260"/>
      </w:tblGrid>
      <w:tr w:rsidR="009E246E" w:rsidRPr="00C023DD" w:rsidTr="0067469D">
        <w:trPr>
          <w:trHeight w:val="343"/>
        </w:trPr>
        <w:tc>
          <w:tcPr>
            <w:tcW w:w="7464" w:type="dxa"/>
            <w:gridSpan w:val="2"/>
            <w:vAlign w:val="center"/>
          </w:tcPr>
          <w:p w:rsidR="009E246E" w:rsidRPr="00C023DD" w:rsidRDefault="009E246E" w:rsidP="0067469D">
            <w:pPr>
              <w:jc w:val="center"/>
              <w:rPr>
                <w:b/>
                <w:highlight w:val="yellow"/>
              </w:rPr>
            </w:pPr>
            <w:r w:rsidRPr="00C023DD">
              <w:rPr>
                <w:b/>
                <w:highlight w:val="yellow"/>
              </w:rPr>
              <w:t>Dose Escalation Schedule</w:t>
            </w:r>
          </w:p>
        </w:tc>
      </w:tr>
      <w:tr w:rsidR="009E246E" w:rsidRPr="00C023DD" w:rsidTr="0067469D">
        <w:trPr>
          <w:trHeight w:val="343"/>
        </w:trPr>
        <w:tc>
          <w:tcPr>
            <w:tcW w:w="2472" w:type="dxa"/>
            <w:vAlign w:val="center"/>
          </w:tcPr>
          <w:p w:rsidR="009E246E" w:rsidRPr="00C023DD" w:rsidRDefault="009E246E" w:rsidP="0067469D">
            <w:pPr>
              <w:jc w:val="center"/>
              <w:rPr>
                <w:highlight w:val="yellow"/>
              </w:rPr>
            </w:pPr>
            <w:r w:rsidRPr="00C023DD">
              <w:rPr>
                <w:b/>
                <w:highlight w:val="yellow"/>
              </w:rPr>
              <w:t>Dose Level</w:t>
            </w:r>
          </w:p>
        </w:tc>
        <w:tc>
          <w:tcPr>
            <w:tcW w:w="4992" w:type="dxa"/>
            <w:vAlign w:val="center"/>
          </w:tcPr>
          <w:p w:rsidR="009E246E" w:rsidRPr="00C023DD" w:rsidRDefault="009E246E" w:rsidP="0067469D">
            <w:pPr>
              <w:jc w:val="center"/>
              <w:rPr>
                <w:highlight w:val="yellow"/>
              </w:rPr>
            </w:pPr>
            <w:r w:rsidRPr="00C023DD">
              <w:rPr>
                <w:highlight w:val="yellow"/>
              </w:rPr>
              <w:t xml:space="preserve">Dose of </w:t>
            </w:r>
            <w:r w:rsidRPr="00C023DD">
              <w:rPr>
                <w:i/>
                <w:highlight w:val="yellow"/>
              </w:rPr>
              <w:t>[CTEP IND Agent]*</w:t>
            </w:r>
          </w:p>
        </w:tc>
      </w:tr>
      <w:tr w:rsidR="009E246E" w:rsidRPr="00C023DD" w:rsidTr="0067469D">
        <w:trPr>
          <w:trHeight w:val="343"/>
        </w:trPr>
        <w:tc>
          <w:tcPr>
            <w:tcW w:w="2472" w:type="dxa"/>
            <w:vAlign w:val="center"/>
          </w:tcPr>
          <w:p w:rsidR="009E246E" w:rsidRPr="00C023DD" w:rsidRDefault="009E246E" w:rsidP="0067469D">
            <w:pPr>
              <w:jc w:val="center"/>
              <w:rPr>
                <w:highlight w:val="yellow"/>
              </w:rPr>
            </w:pPr>
            <w:r w:rsidRPr="00C023DD">
              <w:rPr>
                <w:highlight w:val="yellow"/>
              </w:rPr>
              <w:t>Level 1</w:t>
            </w:r>
          </w:p>
        </w:tc>
        <w:tc>
          <w:tcPr>
            <w:tcW w:w="4992" w:type="dxa"/>
            <w:vAlign w:val="center"/>
          </w:tcPr>
          <w:p w:rsidR="009E246E" w:rsidRPr="00C023DD" w:rsidRDefault="009E246E" w:rsidP="0067469D">
            <w:pPr>
              <w:jc w:val="center"/>
              <w:rPr>
                <w:highlight w:val="yellow"/>
              </w:rPr>
            </w:pPr>
          </w:p>
        </w:tc>
      </w:tr>
      <w:tr w:rsidR="009E246E" w:rsidRPr="00C023DD" w:rsidTr="0067469D">
        <w:trPr>
          <w:trHeight w:val="343"/>
        </w:trPr>
        <w:tc>
          <w:tcPr>
            <w:tcW w:w="2472" w:type="dxa"/>
            <w:vAlign w:val="center"/>
          </w:tcPr>
          <w:p w:rsidR="009E246E" w:rsidRPr="00C023DD" w:rsidRDefault="009E246E" w:rsidP="0067469D">
            <w:pPr>
              <w:jc w:val="center"/>
              <w:rPr>
                <w:highlight w:val="yellow"/>
              </w:rPr>
            </w:pPr>
            <w:r w:rsidRPr="00C023DD">
              <w:rPr>
                <w:highlight w:val="yellow"/>
              </w:rPr>
              <w:t>Level 2</w:t>
            </w:r>
          </w:p>
        </w:tc>
        <w:tc>
          <w:tcPr>
            <w:tcW w:w="4992" w:type="dxa"/>
            <w:vAlign w:val="center"/>
          </w:tcPr>
          <w:p w:rsidR="009E246E" w:rsidRPr="00C023DD" w:rsidRDefault="009E246E" w:rsidP="0067469D">
            <w:pPr>
              <w:jc w:val="center"/>
              <w:rPr>
                <w:highlight w:val="yellow"/>
              </w:rPr>
            </w:pPr>
          </w:p>
        </w:tc>
      </w:tr>
      <w:tr w:rsidR="009E246E" w:rsidRPr="00C023DD" w:rsidTr="0067469D">
        <w:trPr>
          <w:trHeight w:val="343"/>
        </w:trPr>
        <w:tc>
          <w:tcPr>
            <w:tcW w:w="2472" w:type="dxa"/>
            <w:vAlign w:val="center"/>
          </w:tcPr>
          <w:p w:rsidR="009E246E" w:rsidRPr="00C023DD" w:rsidRDefault="009E246E" w:rsidP="0067469D">
            <w:pPr>
              <w:jc w:val="center"/>
              <w:rPr>
                <w:highlight w:val="yellow"/>
              </w:rPr>
            </w:pPr>
            <w:r w:rsidRPr="00C023DD">
              <w:rPr>
                <w:highlight w:val="yellow"/>
              </w:rPr>
              <w:t>Level 3</w:t>
            </w:r>
          </w:p>
        </w:tc>
        <w:tc>
          <w:tcPr>
            <w:tcW w:w="4992" w:type="dxa"/>
            <w:vAlign w:val="center"/>
          </w:tcPr>
          <w:p w:rsidR="009E246E" w:rsidRPr="00C023DD" w:rsidRDefault="009E246E" w:rsidP="0067469D">
            <w:pPr>
              <w:jc w:val="center"/>
              <w:rPr>
                <w:highlight w:val="yellow"/>
              </w:rPr>
            </w:pPr>
          </w:p>
        </w:tc>
      </w:tr>
      <w:tr w:rsidR="009E246E" w:rsidRPr="00C023DD" w:rsidTr="0067469D">
        <w:trPr>
          <w:trHeight w:val="343"/>
        </w:trPr>
        <w:tc>
          <w:tcPr>
            <w:tcW w:w="2472" w:type="dxa"/>
            <w:vAlign w:val="center"/>
          </w:tcPr>
          <w:p w:rsidR="009E246E" w:rsidRPr="00C023DD" w:rsidRDefault="009E246E" w:rsidP="0067469D">
            <w:pPr>
              <w:jc w:val="center"/>
              <w:rPr>
                <w:highlight w:val="yellow"/>
              </w:rPr>
            </w:pPr>
            <w:r w:rsidRPr="00C023DD">
              <w:rPr>
                <w:highlight w:val="yellow"/>
              </w:rPr>
              <w:t>Level 4</w:t>
            </w:r>
          </w:p>
        </w:tc>
        <w:tc>
          <w:tcPr>
            <w:tcW w:w="4992" w:type="dxa"/>
            <w:vAlign w:val="center"/>
          </w:tcPr>
          <w:p w:rsidR="009E246E" w:rsidRPr="00C023DD" w:rsidRDefault="009E246E" w:rsidP="0067469D">
            <w:pPr>
              <w:jc w:val="center"/>
              <w:rPr>
                <w:highlight w:val="yellow"/>
              </w:rPr>
            </w:pPr>
          </w:p>
        </w:tc>
      </w:tr>
      <w:tr w:rsidR="009E246E" w:rsidRPr="00C023DD" w:rsidTr="0067469D">
        <w:trPr>
          <w:trHeight w:val="344"/>
        </w:trPr>
        <w:tc>
          <w:tcPr>
            <w:tcW w:w="2472" w:type="dxa"/>
            <w:vAlign w:val="center"/>
          </w:tcPr>
          <w:p w:rsidR="009E246E" w:rsidRPr="00C023DD" w:rsidRDefault="009E246E" w:rsidP="0067469D">
            <w:pPr>
              <w:jc w:val="center"/>
              <w:rPr>
                <w:highlight w:val="yellow"/>
              </w:rPr>
            </w:pPr>
            <w:r w:rsidRPr="00C023DD">
              <w:rPr>
                <w:highlight w:val="yellow"/>
              </w:rPr>
              <w:t>Level 5</w:t>
            </w:r>
          </w:p>
        </w:tc>
        <w:tc>
          <w:tcPr>
            <w:tcW w:w="4992" w:type="dxa"/>
            <w:vAlign w:val="center"/>
          </w:tcPr>
          <w:p w:rsidR="009E246E" w:rsidRPr="00C023DD" w:rsidRDefault="009E246E" w:rsidP="0067469D">
            <w:pPr>
              <w:jc w:val="center"/>
              <w:rPr>
                <w:highlight w:val="yellow"/>
              </w:rPr>
            </w:pPr>
          </w:p>
        </w:tc>
      </w:tr>
      <w:tr w:rsidR="009E246E" w:rsidRPr="00C023DD" w:rsidTr="0067469D">
        <w:tc>
          <w:tcPr>
            <w:tcW w:w="7464" w:type="dxa"/>
            <w:gridSpan w:val="2"/>
          </w:tcPr>
          <w:p w:rsidR="009E246E" w:rsidRPr="00C023DD" w:rsidRDefault="009E246E" w:rsidP="0067469D">
            <w:pPr>
              <w:tabs>
                <w:tab w:val="left" w:pos="362"/>
              </w:tabs>
              <w:ind w:left="362" w:hanging="360"/>
            </w:pPr>
            <w:r w:rsidRPr="00C023DD">
              <w:rPr>
                <w:i/>
                <w:highlight w:val="yellow"/>
              </w:rPr>
              <w:t>*</w:t>
            </w:r>
            <w:r w:rsidRPr="00C023DD">
              <w:rPr>
                <w:i/>
                <w:highlight w:val="yellow"/>
              </w:rPr>
              <w:tab/>
              <w:t>Doses are stated as exact dose in units (</w:t>
            </w:r>
            <w:r w:rsidRPr="00C023DD">
              <w:rPr>
                <w:highlight w:val="yellow"/>
              </w:rPr>
              <w:t>e.g.</w:t>
            </w:r>
            <w:r w:rsidRPr="00C023DD">
              <w:rPr>
                <w:i/>
                <w:highlight w:val="yellow"/>
              </w:rPr>
              <w:t>, mg/m</w:t>
            </w:r>
            <w:r w:rsidRPr="00C023DD">
              <w:rPr>
                <w:i/>
                <w:highlight w:val="yellow"/>
                <w:vertAlign w:val="superscript"/>
              </w:rPr>
              <w:t>2</w:t>
            </w:r>
            <w:r w:rsidRPr="00C023DD">
              <w:rPr>
                <w:i/>
                <w:highlight w:val="yellow"/>
              </w:rPr>
              <w:t>, mcg/kg, etc.) rather than as a percentage.</w:t>
            </w:r>
          </w:p>
        </w:tc>
      </w:tr>
    </w:tbl>
    <w:p w:rsidR="009E246E" w:rsidRPr="00416F24"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416F24">
        <w:rPr>
          <w:i/>
          <w:highlight w:val="yellow"/>
        </w:rPr>
        <w:t>For phase 1</w:t>
      </w:r>
      <w:r>
        <w:rPr>
          <w:i/>
        </w:rPr>
        <w:t xml:space="preserve"> </w:t>
      </w:r>
      <w:r w:rsidRPr="00416F24">
        <w:rPr>
          <w:i/>
          <w:highlight w:val="cyan"/>
        </w:rPr>
        <w:t>combination</w:t>
      </w:r>
      <w:r>
        <w:rPr>
          <w:i/>
        </w:rPr>
        <w:t xml:space="preserve"> </w:t>
      </w:r>
      <w:r w:rsidRPr="00416F24">
        <w:rPr>
          <w:i/>
          <w:highlight w:val="yellow"/>
        </w:rPr>
        <w:t>protocols</w:t>
      </w:r>
      <w:r>
        <w:rPr>
          <w:i/>
        </w:rPr>
        <w:t>:</w:t>
      </w:r>
    </w:p>
    <w:p w:rsidR="009E246E" w:rsidRPr="00416F24" w:rsidRDefault="009E246E" w:rsidP="009E246E">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tbl>
      <w:tblPr>
        <w:tblW w:w="9360" w:type="dxa"/>
        <w:tblInd w:w="14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19"/>
        <w:gridCol w:w="2233"/>
        <w:gridCol w:w="2317"/>
        <w:gridCol w:w="2191"/>
      </w:tblGrid>
      <w:tr w:rsidR="009E246E" w:rsidRPr="00C023DD" w:rsidTr="0067469D">
        <w:trPr>
          <w:trHeight w:val="465"/>
        </w:trPr>
        <w:tc>
          <w:tcPr>
            <w:tcW w:w="7998" w:type="dxa"/>
            <w:gridSpan w:val="4"/>
            <w:vAlign w:val="center"/>
          </w:tcPr>
          <w:p w:rsidR="009E246E" w:rsidRPr="00C023DD" w:rsidRDefault="009E246E" w:rsidP="0067469D">
            <w:pPr>
              <w:jc w:val="center"/>
              <w:rPr>
                <w:b/>
                <w:highlight w:val="cyan"/>
              </w:rPr>
            </w:pPr>
            <w:r w:rsidRPr="00C023DD">
              <w:rPr>
                <w:b/>
                <w:highlight w:val="cyan"/>
              </w:rPr>
              <w:t>Dose Escalation Schedule</w:t>
            </w:r>
          </w:p>
        </w:tc>
      </w:tr>
      <w:tr w:rsidR="009E246E" w:rsidRPr="00C023DD" w:rsidTr="0067469D">
        <w:trPr>
          <w:trHeight w:val="360"/>
        </w:trPr>
        <w:tc>
          <w:tcPr>
            <w:tcW w:w="2238" w:type="dxa"/>
            <w:vMerge w:val="restart"/>
            <w:vAlign w:val="center"/>
          </w:tcPr>
          <w:p w:rsidR="009E246E" w:rsidRPr="00C023DD" w:rsidRDefault="009E246E" w:rsidP="0067469D">
            <w:pPr>
              <w:jc w:val="center"/>
              <w:rPr>
                <w:b/>
                <w:highlight w:val="cyan"/>
              </w:rPr>
            </w:pPr>
            <w:r w:rsidRPr="00C023DD">
              <w:rPr>
                <w:b/>
                <w:highlight w:val="cyan"/>
              </w:rPr>
              <w:t>Dose Level</w:t>
            </w:r>
          </w:p>
        </w:tc>
        <w:tc>
          <w:tcPr>
            <w:tcW w:w="5760" w:type="dxa"/>
            <w:gridSpan w:val="3"/>
            <w:vAlign w:val="center"/>
          </w:tcPr>
          <w:p w:rsidR="009E246E" w:rsidRPr="00C023DD" w:rsidRDefault="009E246E" w:rsidP="0067469D">
            <w:pPr>
              <w:jc w:val="center"/>
              <w:rPr>
                <w:b/>
                <w:highlight w:val="cyan"/>
              </w:rPr>
            </w:pPr>
            <w:r w:rsidRPr="00C023DD">
              <w:rPr>
                <w:b/>
                <w:highlight w:val="cyan"/>
              </w:rPr>
              <w:t>Dose*</w:t>
            </w:r>
          </w:p>
        </w:tc>
      </w:tr>
      <w:tr w:rsidR="009E246E" w:rsidRPr="00C023DD" w:rsidTr="0067469D">
        <w:tc>
          <w:tcPr>
            <w:tcW w:w="2238" w:type="dxa"/>
            <w:vMerge/>
          </w:tcPr>
          <w:p w:rsidR="009E246E" w:rsidRPr="00C023DD" w:rsidRDefault="009E246E" w:rsidP="0067469D">
            <w:pPr>
              <w:rPr>
                <w:b/>
                <w:highlight w:val="cyan"/>
              </w:rPr>
            </w:pPr>
          </w:p>
        </w:tc>
        <w:tc>
          <w:tcPr>
            <w:tcW w:w="1908" w:type="dxa"/>
            <w:vAlign w:val="center"/>
          </w:tcPr>
          <w:p w:rsidR="009E246E" w:rsidRPr="00C023DD" w:rsidRDefault="009E246E" w:rsidP="0067469D">
            <w:pPr>
              <w:jc w:val="center"/>
              <w:rPr>
                <w:b/>
                <w:i/>
                <w:highlight w:val="cyan"/>
              </w:rPr>
            </w:pPr>
            <w:r w:rsidRPr="00C023DD">
              <w:rPr>
                <w:b/>
                <w:i/>
                <w:highlight w:val="cyan"/>
              </w:rPr>
              <w:t>Agent X</w:t>
            </w:r>
          </w:p>
          <w:p w:rsidR="009E246E" w:rsidRPr="00C023DD" w:rsidRDefault="009E246E" w:rsidP="0067469D">
            <w:pPr>
              <w:jc w:val="center"/>
              <w:rPr>
                <w:b/>
                <w:i/>
                <w:highlight w:val="cyan"/>
              </w:rPr>
            </w:pPr>
            <w:r w:rsidRPr="00C023DD">
              <w:rPr>
                <w:b/>
                <w:i/>
                <w:highlight w:val="cyan"/>
              </w:rPr>
              <w:t>(units)</w:t>
            </w:r>
          </w:p>
        </w:tc>
        <w:tc>
          <w:tcPr>
            <w:tcW w:w="1980" w:type="dxa"/>
            <w:vAlign w:val="center"/>
          </w:tcPr>
          <w:p w:rsidR="009E246E" w:rsidRPr="00C023DD" w:rsidRDefault="009E246E" w:rsidP="0067469D">
            <w:pPr>
              <w:jc w:val="center"/>
              <w:rPr>
                <w:b/>
                <w:i/>
                <w:highlight w:val="cyan"/>
              </w:rPr>
            </w:pPr>
            <w:r w:rsidRPr="00C023DD">
              <w:rPr>
                <w:b/>
                <w:i/>
                <w:highlight w:val="cyan"/>
              </w:rPr>
              <w:t>Agent Y</w:t>
            </w:r>
          </w:p>
          <w:p w:rsidR="009E246E" w:rsidRPr="00C023DD" w:rsidRDefault="009E246E" w:rsidP="0067469D">
            <w:pPr>
              <w:jc w:val="center"/>
              <w:rPr>
                <w:b/>
                <w:i/>
                <w:highlight w:val="cyan"/>
              </w:rPr>
            </w:pPr>
            <w:r w:rsidRPr="00C023DD">
              <w:rPr>
                <w:b/>
                <w:i/>
                <w:highlight w:val="cyan"/>
              </w:rPr>
              <w:t>(units)</w:t>
            </w:r>
          </w:p>
        </w:tc>
        <w:tc>
          <w:tcPr>
            <w:tcW w:w="1872" w:type="dxa"/>
            <w:vAlign w:val="center"/>
          </w:tcPr>
          <w:p w:rsidR="009E246E" w:rsidRPr="00C023DD" w:rsidRDefault="009E246E" w:rsidP="0067469D">
            <w:pPr>
              <w:jc w:val="center"/>
              <w:rPr>
                <w:b/>
                <w:i/>
                <w:highlight w:val="cyan"/>
              </w:rPr>
            </w:pPr>
            <w:r w:rsidRPr="00C023DD">
              <w:rPr>
                <w:b/>
                <w:i/>
                <w:highlight w:val="cyan"/>
              </w:rPr>
              <w:t>Agent Z</w:t>
            </w:r>
          </w:p>
          <w:p w:rsidR="009E246E" w:rsidRPr="00C023DD" w:rsidRDefault="009E246E" w:rsidP="0067469D">
            <w:pPr>
              <w:jc w:val="center"/>
              <w:rPr>
                <w:highlight w:val="cyan"/>
              </w:rPr>
            </w:pPr>
            <w:r w:rsidRPr="00C023DD">
              <w:rPr>
                <w:b/>
                <w:i/>
                <w:highlight w:val="cyan"/>
              </w:rPr>
              <w:t>(units)</w:t>
            </w:r>
          </w:p>
        </w:tc>
      </w:tr>
      <w:tr w:rsidR="009E246E" w:rsidRPr="00C023DD" w:rsidTr="0067469D">
        <w:trPr>
          <w:trHeight w:val="376"/>
        </w:trPr>
        <w:tc>
          <w:tcPr>
            <w:tcW w:w="2238" w:type="dxa"/>
            <w:vAlign w:val="center"/>
          </w:tcPr>
          <w:p w:rsidR="009E246E" w:rsidRPr="00C023DD" w:rsidRDefault="009E246E" w:rsidP="0067469D">
            <w:pPr>
              <w:jc w:val="center"/>
              <w:rPr>
                <w:highlight w:val="cyan"/>
              </w:rPr>
            </w:pPr>
            <w:r w:rsidRPr="00C023DD">
              <w:rPr>
                <w:highlight w:val="cyan"/>
              </w:rPr>
              <w:t>Level 1</w:t>
            </w:r>
          </w:p>
        </w:tc>
        <w:tc>
          <w:tcPr>
            <w:tcW w:w="1908" w:type="dxa"/>
            <w:vAlign w:val="center"/>
          </w:tcPr>
          <w:p w:rsidR="009E246E" w:rsidRPr="00C023DD" w:rsidRDefault="009E246E" w:rsidP="0067469D">
            <w:pPr>
              <w:jc w:val="center"/>
              <w:rPr>
                <w:highlight w:val="cyan"/>
              </w:rPr>
            </w:pPr>
          </w:p>
        </w:tc>
        <w:tc>
          <w:tcPr>
            <w:tcW w:w="1980" w:type="dxa"/>
            <w:vAlign w:val="center"/>
          </w:tcPr>
          <w:p w:rsidR="009E246E" w:rsidRPr="00C023DD" w:rsidRDefault="009E246E" w:rsidP="0067469D">
            <w:pPr>
              <w:jc w:val="center"/>
              <w:rPr>
                <w:highlight w:val="cyan"/>
              </w:rPr>
            </w:pPr>
          </w:p>
        </w:tc>
        <w:tc>
          <w:tcPr>
            <w:tcW w:w="1872" w:type="dxa"/>
            <w:vAlign w:val="center"/>
          </w:tcPr>
          <w:p w:rsidR="009E246E" w:rsidRPr="00C023DD" w:rsidRDefault="009E246E" w:rsidP="0067469D">
            <w:pPr>
              <w:jc w:val="center"/>
              <w:rPr>
                <w:highlight w:val="cyan"/>
              </w:rPr>
            </w:pPr>
          </w:p>
        </w:tc>
      </w:tr>
      <w:tr w:rsidR="009E246E" w:rsidRPr="00C023DD" w:rsidTr="0067469D">
        <w:trPr>
          <w:trHeight w:val="377"/>
        </w:trPr>
        <w:tc>
          <w:tcPr>
            <w:tcW w:w="2238" w:type="dxa"/>
            <w:vAlign w:val="center"/>
          </w:tcPr>
          <w:p w:rsidR="009E246E" w:rsidRPr="00C023DD" w:rsidRDefault="009E246E" w:rsidP="0067469D">
            <w:pPr>
              <w:jc w:val="center"/>
              <w:rPr>
                <w:highlight w:val="cyan"/>
              </w:rPr>
            </w:pPr>
            <w:r w:rsidRPr="00C023DD">
              <w:rPr>
                <w:highlight w:val="cyan"/>
              </w:rPr>
              <w:t>Level 2</w:t>
            </w:r>
          </w:p>
        </w:tc>
        <w:tc>
          <w:tcPr>
            <w:tcW w:w="1908" w:type="dxa"/>
            <w:vAlign w:val="center"/>
          </w:tcPr>
          <w:p w:rsidR="009E246E" w:rsidRPr="00C023DD" w:rsidRDefault="009E246E" w:rsidP="0067469D">
            <w:pPr>
              <w:jc w:val="center"/>
              <w:rPr>
                <w:highlight w:val="cyan"/>
              </w:rPr>
            </w:pPr>
          </w:p>
        </w:tc>
        <w:tc>
          <w:tcPr>
            <w:tcW w:w="1980" w:type="dxa"/>
            <w:vAlign w:val="center"/>
          </w:tcPr>
          <w:p w:rsidR="009E246E" w:rsidRPr="00C023DD" w:rsidRDefault="009E246E" w:rsidP="0067469D">
            <w:pPr>
              <w:jc w:val="center"/>
              <w:rPr>
                <w:highlight w:val="cyan"/>
              </w:rPr>
            </w:pPr>
          </w:p>
        </w:tc>
        <w:tc>
          <w:tcPr>
            <w:tcW w:w="1872" w:type="dxa"/>
            <w:vAlign w:val="center"/>
          </w:tcPr>
          <w:p w:rsidR="009E246E" w:rsidRPr="00C023DD" w:rsidRDefault="009E246E" w:rsidP="0067469D">
            <w:pPr>
              <w:jc w:val="center"/>
              <w:rPr>
                <w:highlight w:val="cyan"/>
              </w:rPr>
            </w:pPr>
          </w:p>
        </w:tc>
      </w:tr>
      <w:tr w:rsidR="009E246E" w:rsidRPr="00C023DD" w:rsidTr="0067469D">
        <w:trPr>
          <w:trHeight w:val="377"/>
        </w:trPr>
        <w:tc>
          <w:tcPr>
            <w:tcW w:w="2238" w:type="dxa"/>
            <w:vAlign w:val="center"/>
          </w:tcPr>
          <w:p w:rsidR="009E246E" w:rsidRPr="00C023DD" w:rsidRDefault="009E246E" w:rsidP="0067469D">
            <w:pPr>
              <w:jc w:val="center"/>
              <w:rPr>
                <w:highlight w:val="cyan"/>
              </w:rPr>
            </w:pPr>
            <w:r w:rsidRPr="00C023DD">
              <w:rPr>
                <w:highlight w:val="cyan"/>
              </w:rPr>
              <w:t>Level 3</w:t>
            </w:r>
          </w:p>
        </w:tc>
        <w:tc>
          <w:tcPr>
            <w:tcW w:w="1908" w:type="dxa"/>
            <w:vAlign w:val="center"/>
          </w:tcPr>
          <w:p w:rsidR="009E246E" w:rsidRPr="00C023DD" w:rsidRDefault="009E246E" w:rsidP="0067469D">
            <w:pPr>
              <w:jc w:val="center"/>
              <w:rPr>
                <w:highlight w:val="cyan"/>
              </w:rPr>
            </w:pPr>
          </w:p>
        </w:tc>
        <w:tc>
          <w:tcPr>
            <w:tcW w:w="1980" w:type="dxa"/>
            <w:vAlign w:val="center"/>
          </w:tcPr>
          <w:p w:rsidR="009E246E" w:rsidRPr="00C023DD" w:rsidRDefault="009E246E" w:rsidP="0067469D">
            <w:pPr>
              <w:jc w:val="center"/>
              <w:rPr>
                <w:highlight w:val="cyan"/>
              </w:rPr>
            </w:pPr>
          </w:p>
        </w:tc>
        <w:tc>
          <w:tcPr>
            <w:tcW w:w="1872" w:type="dxa"/>
            <w:vAlign w:val="center"/>
          </w:tcPr>
          <w:p w:rsidR="009E246E" w:rsidRPr="00C023DD" w:rsidRDefault="009E246E" w:rsidP="0067469D">
            <w:pPr>
              <w:jc w:val="center"/>
              <w:rPr>
                <w:highlight w:val="cyan"/>
              </w:rPr>
            </w:pPr>
          </w:p>
        </w:tc>
      </w:tr>
      <w:tr w:rsidR="009E246E" w:rsidRPr="00C023DD" w:rsidTr="0067469D">
        <w:trPr>
          <w:trHeight w:val="377"/>
        </w:trPr>
        <w:tc>
          <w:tcPr>
            <w:tcW w:w="2238" w:type="dxa"/>
            <w:vAlign w:val="center"/>
          </w:tcPr>
          <w:p w:rsidR="009E246E" w:rsidRPr="00C023DD" w:rsidRDefault="009E246E" w:rsidP="0067469D">
            <w:pPr>
              <w:jc w:val="center"/>
              <w:rPr>
                <w:highlight w:val="cyan"/>
              </w:rPr>
            </w:pPr>
            <w:r w:rsidRPr="00C023DD">
              <w:rPr>
                <w:highlight w:val="cyan"/>
              </w:rPr>
              <w:t>Level 4</w:t>
            </w:r>
          </w:p>
        </w:tc>
        <w:tc>
          <w:tcPr>
            <w:tcW w:w="1908" w:type="dxa"/>
            <w:vAlign w:val="center"/>
          </w:tcPr>
          <w:p w:rsidR="009E246E" w:rsidRPr="00C023DD" w:rsidRDefault="009E246E" w:rsidP="0067469D">
            <w:pPr>
              <w:jc w:val="center"/>
              <w:rPr>
                <w:highlight w:val="cyan"/>
              </w:rPr>
            </w:pPr>
          </w:p>
        </w:tc>
        <w:tc>
          <w:tcPr>
            <w:tcW w:w="1980" w:type="dxa"/>
            <w:vAlign w:val="center"/>
          </w:tcPr>
          <w:p w:rsidR="009E246E" w:rsidRPr="00C023DD" w:rsidRDefault="009E246E" w:rsidP="0067469D">
            <w:pPr>
              <w:jc w:val="center"/>
              <w:rPr>
                <w:highlight w:val="cyan"/>
              </w:rPr>
            </w:pPr>
          </w:p>
        </w:tc>
        <w:tc>
          <w:tcPr>
            <w:tcW w:w="1872" w:type="dxa"/>
            <w:vAlign w:val="center"/>
          </w:tcPr>
          <w:p w:rsidR="009E246E" w:rsidRPr="00C023DD" w:rsidRDefault="009E246E" w:rsidP="0067469D">
            <w:pPr>
              <w:jc w:val="center"/>
              <w:rPr>
                <w:highlight w:val="cyan"/>
              </w:rPr>
            </w:pPr>
          </w:p>
        </w:tc>
      </w:tr>
      <w:tr w:rsidR="009E246E" w:rsidRPr="00C023DD" w:rsidTr="0067469D">
        <w:trPr>
          <w:trHeight w:val="377"/>
        </w:trPr>
        <w:tc>
          <w:tcPr>
            <w:tcW w:w="2238" w:type="dxa"/>
            <w:vAlign w:val="center"/>
          </w:tcPr>
          <w:p w:rsidR="009E246E" w:rsidRPr="00C023DD" w:rsidRDefault="009E246E" w:rsidP="0067469D">
            <w:pPr>
              <w:jc w:val="center"/>
              <w:rPr>
                <w:highlight w:val="cyan"/>
              </w:rPr>
            </w:pPr>
            <w:r w:rsidRPr="00C023DD">
              <w:rPr>
                <w:highlight w:val="cyan"/>
              </w:rPr>
              <w:t>Level 5</w:t>
            </w:r>
          </w:p>
        </w:tc>
        <w:tc>
          <w:tcPr>
            <w:tcW w:w="1908" w:type="dxa"/>
            <w:vAlign w:val="center"/>
          </w:tcPr>
          <w:p w:rsidR="009E246E" w:rsidRPr="00C023DD" w:rsidRDefault="009E246E" w:rsidP="0067469D">
            <w:pPr>
              <w:jc w:val="center"/>
              <w:rPr>
                <w:highlight w:val="cyan"/>
              </w:rPr>
            </w:pPr>
          </w:p>
        </w:tc>
        <w:tc>
          <w:tcPr>
            <w:tcW w:w="1980" w:type="dxa"/>
            <w:vAlign w:val="center"/>
          </w:tcPr>
          <w:p w:rsidR="009E246E" w:rsidRPr="00C023DD" w:rsidRDefault="009E246E" w:rsidP="0067469D">
            <w:pPr>
              <w:jc w:val="center"/>
              <w:rPr>
                <w:highlight w:val="cyan"/>
              </w:rPr>
            </w:pPr>
          </w:p>
        </w:tc>
        <w:tc>
          <w:tcPr>
            <w:tcW w:w="1872" w:type="dxa"/>
            <w:vAlign w:val="center"/>
          </w:tcPr>
          <w:p w:rsidR="009E246E" w:rsidRPr="00C023DD" w:rsidRDefault="009E246E" w:rsidP="0067469D">
            <w:pPr>
              <w:jc w:val="center"/>
              <w:rPr>
                <w:highlight w:val="cyan"/>
              </w:rPr>
            </w:pPr>
          </w:p>
        </w:tc>
      </w:tr>
      <w:tr w:rsidR="009E246E" w:rsidRPr="00C023DD" w:rsidTr="0067469D">
        <w:tc>
          <w:tcPr>
            <w:tcW w:w="7998" w:type="dxa"/>
            <w:gridSpan w:val="4"/>
          </w:tcPr>
          <w:p w:rsidR="009E246E" w:rsidRPr="00C023DD" w:rsidRDefault="009E246E" w:rsidP="0067469D">
            <w:r w:rsidRPr="00C023DD">
              <w:rPr>
                <w:i/>
                <w:highlight w:val="cyan"/>
              </w:rPr>
              <w:t>*Doses are stated as exact dose in units (</w:t>
            </w:r>
            <w:r w:rsidRPr="00C023DD">
              <w:rPr>
                <w:highlight w:val="cyan"/>
              </w:rPr>
              <w:t>e.g.</w:t>
            </w:r>
            <w:r w:rsidRPr="00C023DD">
              <w:rPr>
                <w:i/>
                <w:highlight w:val="cyan"/>
              </w:rPr>
              <w:t>, mg/m</w:t>
            </w:r>
            <w:r w:rsidRPr="00C023DD">
              <w:rPr>
                <w:i/>
                <w:highlight w:val="cyan"/>
                <w:vertAlign w:val="superscript"/>
              </w:rPr>
              <w:t>2</w:t>
            </w:r>
            <w:r w:rsidRPr="00C023DD">
              <w:rPr>
                <w:i/>
                <w:highlight w:val="cyan"/>
              </w:rPr>
              <w:t>, mcg/kg, etc.) rather than as a percentage.</w:t>
            </w:r>
          </w:p>
        </w:tc>
      </w:tr>
    </w:tbl>
    <w:p w:rsidR="009E246E"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pPr>
    </w:p>
    <w:p w:rsidR="009E246E"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B56317">
        <w:rPr>
          <w:i/>
          <w:highlight w:val="green"/>
        </w:rPr>
        <w:t xml:space="preserve">For phase 2 </w:t>
      </w:r>
      <w:r>
        <w:rPr>
          <w:i/>
          <w:highlight w:val="green"/>
        </w:rPr>
        <w:t>single-agent</w:t>
      </w:r>
      <w:r w:rsidRPr="00B56317">
        <w:rPr>
          <w:i/>
          <w:highlight w:val="green"/>
        </w:rPr>
        <w:t xml:space="preserve"> or combination protocols, provide study-specific schema or synopsis.</w:t>
      </w:r>
    </w:p>
    <w:p w:rsidR="009E246E"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rsidR="009E246E" w:rsidRPr="002243C1" w:rsidRDefault="009E246E" w:rsidP="009E246E">
      <w:pPr>
        <w:rPr>
          <w:i/>
          <w:szCs w:val="21"/>
        </w:rPr>
      </w:pPr>
      <w:r>
        <w:rPr>
          <w:i/>
          <w:szCs w:val="21"/>
          <w:highlight w:val="magenta"/>
        </w:rPr>
        <w:t xml:space="preserve">Please indicate </w:t>
      </w:r>
      <w:r w:rsidRPr="002243C1">
        <w:rPr>
          <w:i/>
          <w:szCs w:val="21"/>
          <w:highlight w:val="magenta"/>
        </w:rPr>
        <w:t>when advanced imaging will be performed in the study.</w:t>
      </w:r>
    </w:p>
    <w:p w:rsidR="009E246E" w:rsidRPr="0044415E" w:rsidRDefault="009E246E" w:rsidP="009E246E">
      <w:pPr>
        <w:autoSpaceDE w:val="0"/>
        <w:autoSpaceDN w:val="0"/>
        <w:adjustRightInd w:val="0"/>
        <w:rPr>
          <w:szCs w:val="21"/>
        </w:rPr>
      </w:pPr>
    </w:p>
    <w:p w:rsidR="009E246E" w:rsidRPr="00C92332" w:rsidRDefault="009E246E" w:rsidP="009E246E">
      <w:pPr>
        <w:jc w:val="center"/>
        <w:rPr>
          <w:b/>
        </w:rPr>
      </w:pPr>
      <w:r w:rsidRPr="007300F3">
        <w:br w:type="page"/>
      </w:r>
      <w:r w:rsidRPr="009C4A69">
        <w:rPr>
          <w:b/>
        </w:rPr>
        <w:lastRenderedPageBreak/>
        <w:t>TABLE OF CONTENTS</w:t>
      </w:r>
    </w:p>
    <w:p w:rsidR="009E246E" w:rsidRDefault="009E246E" w:rsidP="009E246E">
      <w:pPr>
        <w:tabs>
          <w:tab w:val="right" w:leader="dot" w:pos="9360"/>
        </w:tabs>
        <w:suppressAutoHyphens/>
        <w:rPr>
          <w:b/>
        </w:rPr>
      </w:pPr>
    </w:p>
    <w:p w:rsidR="00F471C4" w:rsidRDefault="00F32E04">
      <w:pPr>
        <w:pStyle w:val="TOC1"/>
        <w:rPr>
          <w:rFonts w:asciiTheme="minorHAnsi" w:eastAsiaTheme="minorEastAsia" w:hAnsiTheme="minorHAnsi" w:cstheme="minorBidi"/>
          <w:noProof/>
          <w:snapToGrid/>
          <w:color w:val="auto"/>
          <w:sz w:val="22"/>
          <w:szCs w:val="22"/>
        </w:rPr>
      </w:pPr>
      <w:r>
        <w:rPr>
          <w:b/>
        </w:rPr>
        <w:fldChar w:fldCharType="begin"/>
      </w:r>
      <w:r w:rsidR="009E246E">
        <w:rPr>
          <w:b/>
        </w:rPr>
        <w:instrText xml:space="preserve"> TOC \o "1-2" \h \z \u </w:instrText>
      </w:r>
      <w:r>
        <w:rPr>
          <w:b/>
        </w:rPr>
        <w:fldChar w:fldCharType="separate"/>
      </w:r>
      <w:hyperlink w:anchor="_Toc393701315" w:history="1">
        <w:r w:rsidR="00F471C4" w:rsidRPr="00DE206C">
          <w:rPr>
            <w:rStyle w:val="Hyperlink"/>
            <w:noProof/>
          </w:rPr>
          <w:t>SCHEMA</w:t>
        </w:r>
        <w:r w:rsidR="00F471C4">
          <w:rPr>
            <w:noProof/>
            <w:webHidden/>
          </w:rPr>
          <w:tab/>
        </w:r>
        <w:r w:rsidR="00F471C4">
          <w:rPr>
            <w:noProof/>
            <w:webHidden/>
          </w:rPr>
          <w:fldChar w:fldCharType="begin"/>
        </w:r>
        <w:r w:rsidR="00F471C4">
          <w:rPr>
            <w:noProof/>
            <w:webHidden/>
          </w:rPr>
          <w:instrText xml:space="preserve"> PAGEREF _Toc393701315 \h </w:instrText>
        </w:r>
        <w:r w:rsidR="00F471C4">
          <w:rPr>
            <w:noProof/>
            <w:webHidden/>
          </w:rPr>
        </w:r>
        <w:r w:rsidR="00F471C4">
          <w:rPr>
            <w:noProof/>
            <w:webHidden/>
          </w:rPr>
          <w:fldChar w:fldCharType="separate"/>
        </w:r>
        <w:r w:rsidR="00F471C4">
          <w:rPr>
            <w:noProof/>
            <w:webHidden/>
          </w:rPr>
          <w:t>5</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16" w:history="1">
        <w:r w:rsidR="00F471C4" w:rsidRPr="00DE206C">
          <w:rPr>
            <w:rStyle w:val="Hyperlink"/>
            <w:noProof/>
          </w:rPr>
          <w:t>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OBJECTIVES</w:t>
        </w:r>
        <w:r w:rsidR="00F471C4">
          <w:rPr>
            <w:noProof/>
            <w:webHidden/>
          </w:rPr>
          <w:tab/>
        </w:r>
        <w:r w:rsidR="00F471C4">
          <w:rPr>
            <w:noProof/>
            <w:webHidden/>
          </w:rPr>
          <w:fldChar w:fldCharType="begin"/>
        </w:r>
        <w:r w:rsidR="00F471C4">
          <w:rPr>
            <w:noProof/>
            <w:webHidden/>
          </w:rPr>
          <w:instrText xml:space="preserve"> PAGEREF _Toc393701316 \h </w:instrText>
        </w:r>
        <w:r w:rsidR="00F471C4">
          <w:rPr>
            <w:noProof/>
            <w:webHidden/>
          </w:rPr>
        </w:r>
        <w:r w:rsidR="00F471C4">
          <w:rPr>
            <w:noProof/>
            <w:webHidden/>
          </w:rPr>
          <w:fldChar w:fldCharType="separate"/>
        </w:r>
        <w:r w:rsidR="00F471C4">
          <w:rPr>
            <w:noProof/>
            <w:webHidden/>
          </w:rPr>
          <w:t>8</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17" w:history="1">
        <w:r w:rsidR="00F471C4" w:rsidRPr="00DE206C">
          <w:rPr>
            <w:rStyle w:val="Hyperlink"/>
            <w:noProof/>
          </w:rPr>
          <w:t>1.1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Primary Objectives</w:t>
        </w:r>
        <w:r w:rsidR="00F471C4">
          <w:rPr>
            <w:noProof/>
            <w:webHidden/>
          </w:rPr>
          <w:tab/>
        </w:r>
        <w:r w:rsidR="00F471C4">
          <w:rPr>
            <w:noProof/>
            <w:webHidden/>
          </w:rPr>
          <w:fldChar w:fldCharType="begin"/>
        </w:r>
        <w:r w:rsidR="00F471C4">
          <w:rPr>
            <w:noProof/>
            <w:webHidden/>
          </w:rPr>
          <w:instrText xml:space="preserve"> PAGEREF _Toc393701317 \h </w:instrText>
        </w:r>
        <w:r w:rsidR="00F471C4">
          <w:rPr>
            <w:noProof/>
            <w:webHidden/>
          </w:rPr>
        </w:r>
        <w:r w:rsidR="00F471C4">
          <w:rPr>
            <w:noProof/>
            <w:webHidden/>
          </w:rPr>
          <w:fldChar w:fldCharType="separate"/>
        </w:r>
        <w:r w:rsidR="00F471C4">
          <w:rPr>
            <w:noProof/>
            <w:webHidden/>
          </w:rPr>
          <w:t>8</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18" w:history="1">
        <w:r w:rsidR="00F471C4" w:rsidRPr="00DE206C">
          <w:rPr>
            <w:rStyle w:val="Hyperlink"/>
            <w:noProof/>
          </w:rPr>
          <w:t>1.2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Secondary Objectives</w:t>
        </w:r>
        <w:r w:rsidR="00F471C4">
          <w:rPr>
            <w:noProof/>
            <w:webHidden/>
          </w:rPr>
          <w:tab/>
        </w:r>
        <w:r w:rsidR="00F471C4">
          <w:rPr>
            <w:noProof/>
            <w:webHidden/>
          </w:rPr>
          <w:fldChar w:fldCharType="begin"/>
        </w:r>
        <w:r w:rsidR="00F471C4">
          <w:rPr>
            <w:noProof/>
            <w:webHidden/>
          </w:rPr>
          <w:instrText xml:space="preserve"> PAGEREF _Toc393701318 \h </w:instrText>
        </w:r>
        <w:r w:rsidR="00F471C4">
          <w:rPr>
            <w:noProof/>
            <w:webHidden/>
          </w:rPr>
        </w:r>
        <w:r w:rsidR="00F471C4">
          <w:rPr>
            <w:noProof/>
            <w:webHidden/>
          </w:rPr>
          <w:fldChar w:fldCharType="separate"/>
        </w:r>
        <w:r w:rsidR="00F471C4">
          <w:rPr>
            <w:noProof/>
            <w:webHidden/>
          </w:rPr>
          <w:t>8</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19" w:history="1">
        <w:r w:rsidR="00F471C4" w:rsidRPr="00DE206C">
          <w:rPr>
            <w:rStyle w:val="Hyperlink"/>
            <w:noProof/>
          </w:rPr>
          <w:t>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BACKGROUND</w:t>
        </w:r>
        <w:r w:rsidR="00F471C4">
          <w:rPr>
            <w:noProof/>
            <w:webHidden/>
          </w:rPr>
          <w:tab/>
        </w:r>
        <w:r w:rsidR="00F471C4">
          <w:rPr>
            <w:noProof/>
            <w:webHidden/>
          </w:rPr>
          <w:fldChar w:fldCharType="begin"/>
        </w:r>
        <w:r w:rsidR="00F471C4">
          <w:rPr>
            <w:noProof/>
            <w:webHidden/>
          </w:rPr>
          <w:instrText xml:space="preserve"> PAGEREF _Toc393701319 \h </w:instrText>
        </w:r>
        <w:r w:rsidR="00F471C4">
          <w:rPr>
            <w:noProof/>
            <w:webHidden/>
          </w:rPr>
        </w:r>
        <w:r w:rsidR="00F471C4">
          <w:rPr>
            <w:noProof/>
            <w:webHidden/>
          </w:rPr>
          <w:fldChar w:fldCharType="separate"/>
        </w:r>
        <w:r w:rsidR="00F471C4">
          <w:rPr>
            <w:noProof/>
            <w:webHidden/>
          </w:rPr>
          <w:t>8</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20" w:history="1">
        <w:r w:rsidR="00F471C4" w:rsidRPr="00DE206C">
          <w:rPr>
            <w:rStyle w:val="Hyperlink"/>
            <w:noProof/>
          </w:rPr>
          <w:t>2.1</w:t>
        </w:r>
        <w:r w:rsidR="00F471C4">
          <w:rPr>
            <w:rFonts w:asciiTheme="minorHAnsi" w:eastAsiaTheme="minorEastAsia" w:hAnsiTheme="minorHAnsi" w:cstheme="minorBidi"/>
            <w:noProof/>
            <w:snapToGrid/>
            <w:color w:val="auto"/>
            <w:sz w:val="22"/>
            <w:szCs w:val="22"/>
          </w:rPr>
          <w:tab/>
        </w:r>
        <w:r w:rsidR="00F471C4" w:rsidRPr="00DE206C">
          <w:rPr>
            <w:rStyle w:val="Hyperlink"/>
            <w:i/>
            <w:noProof/>
          </w:rPr>
          <w:t>Study Disease(s)</w:t>
        </w:r>
        <w:r w:rsidR="00F471C4">
          <w:rPr>
            <w:noProof/>
            <w:webHidden/>
          </w:rPr>
          <w:tab/>
        </w:r>
        <w:r w:rsidR="00F471C4">
          <w:rPr>
            <w:noProof/>
            <w:webHidden/>
          </w:rPr>
          <w:fldChar w:fldCharType="begin"/>
        </w:r>
        <w:r w:rsidR="00F471C4">
          <w:rPr>
            <w:noProof/>
            <w:webHidden/>
          </w:rPr>
          <w:instrText xml:space="preserve"> PAGEREF _Toc393701320 \h </w:instrText>
        </w:r>
        <w:r w:rsidR="00F471C4">
          <w:rPr>
            <w:noProof/>
            <w:webHidden/>
          </w:rPr>
        </w:r>
        <w:r w:rsidR="00F471C4">
          <w:rPr>
            <w:noProof/>
            <w:webHidden/>
          </w:rPr>
          <w:fldChar w:fldCharType="separate"/>
        </w:r>
        <w:r w:rsidR="00F471C4">
          <w:rPr>
            <w:noProof/>
            <w:webHidden/>
          </w:rPr>
          <w:t>8</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21" w:history="1">
        <w:r w:rsidR="00F471C4" w:rsidRPr="00DE206C">
          <w:rPr>
            <w:rStyle w:val="Hyperlink"/>
            <w:noProof/>
          </w:rPr>
          <w:t>2.2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 xml:space="preserve">CTEP </w:t>
        </w:r>
        <w:r w:rsidR="00F471C4" w:rsidRPr="00DE206C">
          <w:rPr>
            <w:rStyle w:val="Hyperlink"/>
            <w:noProof/>
            <w:highlight w:val="magenta"/>
          </w:rPr>
          <w:t>and/or CIP</w:t>
        </w:r>
        <w:r w:rsidR="00F471C4" w:rsidRPr="00DE206C">
          <w:rPr>
            <w:rStyle w:val="Hyperlink"/>
            <w:noProof/>
          </w:rPr>
          <w:t xml:space="preserve"> IND Agent</w:t>
        </w:r>
        <w:r w:rsidR="00F471C4" w:rsidRPr="00DE206C">
          <w:rPr>
            <w:rStyle w:val="Hyperlink"/>
            <w:noProof/>
            <w:highlight w:val="cyan"/>
          </w:rPr>
          <w:t>(s)</w:t>
        </w:r>
        <w:r w:rsidR="00F471C4">
          <w:rPr>
            <w:noProof/>
            <w:webHidden/>
          </w:rPr>
          <w:tab/>
        </w:r>
        <w:r w:rsidR="00F471C4">
          <w:rPr>
            <w:noProof/>
            <w:webHidden/>
          </w:rPr>
          <w:fldChar w:fldCharType="begin"/>
        </w:r>
        <w:r w:rsidR="00F471C4">
          <w:rPr>
            <w:noProof/>
            <w:webHidden/>
          </w:rPr>
          <w:instrText xml:space="preserve"> PAGEREF _Toc393701321 \h </w:instrText>
        </w:r>
        <w:r w:rsidR="00F471C4">
          <w:rPr>
            <w:noProof/>
            <w:webHidden/>
          </w:rPr>
        </w:r>
        <w:r w:rsidR="00F471C4">
          <w:rPr>
            <w:noProof/>
            <w:webHidden/>
          </w:rPr>
          <w:fldChar w:fldCharType="separate"/>
        </w:r>
        <w:r w:rsidR="00F471C4">
          <w:rPr>
            <w:noProof/>
            <w:webHidden/>
          </w:rPr>
          <w:t>8</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22" w:history="1">
        <w:r w:rsidR="00F471C4" w:rsidRPr="00DE206C">
          <w:rPr>
            <w:rStyle w:val="Hyperlink"/>
            <w:noProof/>
            <w:highlight w:val="cyan"/>
          </w:rPr>
          <w:t>2.3</w:t>
        </w:r>
        <w:r w:rsidR="00F471C4">
          <w:rPr>
            <w:rFonts w:asciiTheme="minorHAnsi" w:eastAsiaTheme="minorEastAsia" w:hAnsiTheme="minorHAnsi" w:cstheme="minorBidi"/>
            <w:noProof/>
            <w:snapToGrid/>
            <w:color w:val="auto"/>
            <w:sz w:val="22"/>
            <w:szCs w:val="22"/>
          </w:rPr>
          <w:tab/>
        </w:r>
        <w:r w:rsidR="00F471C4" w:rsidRPr="00DE206C">
          <w:rPr>
            <w:rStyle w:val="Hyperlink"/>
            <w:i/>
            <w:noProof/>
            <w:highlight w:val="cyan"/>
          </w:rPr>
          <w:t>Other Agent(s)</w:t>
        </w:r>
        <w:r w:rsidR="00F471C4">
          <w:rPr>
            <w:noProof/>
            <w:webHidden/>
          </w:rPr>
          <w:tab/>
        </w:r>
        <w:r w:rsidR="00F471C4">
          <w:rPr>
            <w:noProof/>
            <w:webHidden/>
          </w:rPr>
          <w:fldChar w:fldCharType="begin"/>
        </w:r>
        <w:r w:rsidR="00F471C4">
          <w:rPr>
            <w:noProof/>
            <w:webHidden/>
          </w:rPr>
          <w:instrText xml:space="preserve"> PAGEREF _Toc393701322 \h </w:instrText>
        </w:r>
        <w:r w:rsidR="00F471C4">
          <w:rPr>
            <w:noProof/>
            <w:webHidden/>
          </w:rPr>
        </w:r>
        <w:r w:rsidR="00F471C4">
          <w:rPr>
            <w:noProof/>
            <w:webHidden/>
          </w:rPr>
          <w:fldChar w:fldCharType="separate"/>
        </w:r>
        <w:r w:rsidR="00F471C4">
          <w:rPr>
            <w:noProof/>
            <w:webHidden/>
          </w:rPr>
          <w:t>9</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23" w:history="1">
        <w:r w:rsidR="00F471C4" w:rsidRPr="00DE206C">
          <w:rPr>
            <w:rStyle w:val="Hyperlink"/>
            <w:noProof/>
          </w:rPr>
          <w:t>2.4</w:t>
        </w:r>
        <w:r w:rsidR="00F471C4">
          <w:rPr>
            <w:rFonts w:asciiTheme="minorHAnsi" w:eastAsiaTheme="minorEastAsia" w:hAnsiTheme="minorHAnsi" w:cstheme="minorBidi"/>
            <w:noProof/>
            <w:snapToGrid/>
            <w:color w:val="auto"/>
            <w:sz w:val="22"/>
            <w:szCs w:val="22"/>
          </w:rPr>
          <w:tab/>
        </w:r>
        <w:r w:rsidR="00F471C4" w:rsidRPr="00DE206C">
          <w:rPr>
            <w:rStyle w:val="Hyperlink"/>
            <w:noProof/>
          </w:rPr>
          <w:t>Rationale</w:t>
        </w:r>
        <w:r w:rsidR="00F471C4">
          <w:rPr>
            <w:noProof/>
            <w:webHidden/>
          </w:rPr>
          <w:tab/>
        </w:r>
        <w:r w:rsidR="00F471C4">
          <w:rPr>
            <w:noProof/>
            <w:webHidden/>
          </w:rPr>
          <w:fldChar w:fldCharType="begin"/>
        </w:r>
        <w:r w:rsidR="00F471C4">
          <w:rPr>
            <w:noProof/>
            <w:webHidden/>
          </w:rPr>
          <w:instrText xml:space="preserve"> PAGEREF _Toc393701323 \h </w:instrText>
        </w:r>
        <w:r w:rsidR="00F471C4">
          <w:rPr>
            <w:noProof/>
            <w:webHidden/>
          </w:rPr>
        </w:r>
        <w:r w:rsidR="00F471C4">
          <w:rPr>
            <w:noProof/>
            <w:webHidden/>
          </w:rPr>
          <w:fldChar w:fldCharType="separate"/>
        </w:r>
        <w:r w:rsidR="00F471C4">
          <w:rPr>
            <w:noProof/>
            <w:webHidden/>
          </w:rPr>
          <w:t>9</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24" w:history="1">
        <w:r w:rsidR="00F471C4" w:rsidRPr="00DE206C">
          <w:rPr>
            <w:rStyle w:val="Hyperlink"/>
            <w:noProof/>
          </w:rPr>
          <w:t>2.5</w:t>
        </w:r>
        <w:r w:rsidR="00F471C4">
          <w:rPr>
            <w:rFonts w:asciiTheme="minorHAnsi" w:eastAsiaTheme="minorEastAsia" w:hAnsiTheme="minorHAnsi" w:cstheme="minorBidi"/>
            <w:noProof/>
            <w:snapToGrid/>
            <w:color w:val="auto"/>
            <w:sz w:val="22"/>
            <w:szCs w:val="22"/>
          </w:rPr>
          <w:tab/>
        </w:r>
        <w:r w:rsidR="00F471C4" w:rsidRPr="00DE206C">
          <w:rPr>
            <w:rStyle w:val="Hyperlink"/>
            <w:noProof/>
          </w:rPr>
          <w:t>Correlative Studies Background</w:t>
        </w:r>
        <w:r w:rsidR="00F471C4">
          <w:rPr>
            <w:noProof/>
            <w:webHidden/>
          </w:rPr>
          <w:tab/>
        </w:r>
        <w:r w:rsidR="00F471C4">
          <w:rPr>
            <w:noProof/>
            <w:webHidden/>
          </w:rPr>
          <w:fldChar w:fldCharType="begin"/>
        </w:r>
        <w:r w:rsidR="00F471C4">
          <w:rPr>
            <w:noProof/>
            <w:webHidden/>
          </w:rPr>
          <w:instrText xml:space="preserve"> PAGEREF _Toc393701324 \h </w:instrText>
        </w:r>
        <w:r w:rsidR="00F471C4">
          <w:rPr>
            <w:noProof/>
            <w:webHidden/>
          </w:rPr>
        </w:r>
        <w:r w:rsidR="00F471C4">
          <w:rPr>
            <w:noProof/>
            <w:webHidden/>
          </w:rPr>
          <w:fldChar w:fldCharType="separate"/>
        </w:r>
        <w:r w:rsidR="00F471C4">
          <w:rPr>
            <w:noProof/>
            <w:webHidden/>
          </w:rPr>
          <w:t>9</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25" w:history="1">
        <w:r w:rsidR="00F471C4" w:rsidRPr="00DE206C">
          <w:rPr>
            <w:rStyle w:val="Hyperlink"/>
            <w:noProof/>
          </w:rPr>
          <w:t>3.</w:t>
        </w:r>
        <w:r w:rsidR="00F471C4">
          <w:rPr>
            <w:rFonts w:asciiTheme="minorHAnsi" w:eastAsiaTheme="minorEastAsia" w:hAnsiTheme="minorHAnsi" w:cstheme="minorBidi"/>
            <w:noProof/>
            <w:snapToGrid/>
            <w:color w:val="auto"/>
            <w:sz w:val="22"/>
            <w:szCs w:val="22"/>
          </w:rPr>
          <w:tab/>
        </w:r>
        <w:r w:rsidR="00F471C4" w:rsidRPr="00DE206C">
          <w:rPr>
            <w:rStyle w:val="Hyperlink"/>
            <w:noProof/>
          </w:rPr>
          <w:t>PATIENT SELECTION</w:t>
        </w:r>
        <w:r w:rsidR="00F471C4">
          <w:rPr>
            <w:noProof/>
            <w:webHidden/>
          </w:rPr>
          <w:tab/>
        </w:r>
        <w:r w:rsidR="00F471C4">
          <w:rPr>
            <w:noProof/>
            <w:webHidden/>
          </w:rPr>
          <w:fldChar w:fldCharType="begin"/>
        </w:r>
        <w:r w:rsidR="00F471C4">
          <w:rPr>
            <w:noProof/>
            <w:webHidden/>
          </w:rPr>
          <w:instrText xml:space="preserve"> PAGEREF _Toc393701325 \h </w:instrText>
        </w:r>
        <w:r w:rsidR="00F471C4">
          <w:rPr>
            <w:noProof/>
            <w:webHidden/>
          </w:rPr>
        </w:r>
        <w:r w:rsidR="00F471C4">
          <w:rPr>
            <w:noProof/>
            <w:webHidden/>
          </w:rPr>
          <w:fldChar w:fldCharType="separate"/>
        </w:r>
        <w:r w:rsidR="00F471C4">
          <w:rPr>
            <w:noProof/>
            <w:webHidden/>
          </w:rPr>
          <w:t>9</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26" w:history="1">
        <w:r w:rsidR="00F471C4" w:rsidRPr="00DE206C">
          <w:rPr>
            <w:rStyle w:val="Hyperlink"/>
            <w:noProof/>
          </w:rPr>
          <w:t>3.1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Eligibility Criteria</w:t>
        </w:r>
        <w:r w:rsidR="00F471C4">
          <w:rPr>
            <w:noProof/>
            <w:webHidden/>
          </w:rPr>
          <w:tab/>
        </w:r>
        <w:r w:rsidR="00F471C4">
          <w:rPr>
            <w:noProof/>
            <w:webHidden/>
          </w:rPr>
          <w:fldChar w:fldCharType="begin"/>
        </w:r>
        <w:r w:rsidR="00F471C4">
          <w:rPr>
            <w:noProof/>
            <w:webHidden/>
          </w:rPr>
          <w:instrText xml:space="preserve"> PAGEREF _Toc393701326 \h </w:instrText>
        </w:r>
        <w:r w:rsidR="00F471C4">
          <w:rPr>
            <w:noProof/>
            <w:webHidden/>
          </w:rPr>
        </w:r>
        <w:r w:rsidR="00F471C4">
          <w:rPr>
            <w:noProof/>
            <w:webHidden/>
          </w:rPr>
          <w:fldChar w:fldCharType="separate"/>
        </w:r>
        <w:r w:rsidR="00F471C4">
          <w:rPr>
            <w:noProof/>
            <w:webHidden/>
          </w:rPr>
          <w:t>9</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27" w:history="1">
        <w:r w:rsidR="00F471C4" w:rsidRPr="00DE206C">
          <w:rPr>
            <w:rStyle w:val="Hyperlink"/>
            <w:noProof/>
          </w:rPr>
          <w:t>3.2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Exclusion Criteria</w:t>
        </w:r>
        <w:r w:rsidR="00F471C4">
          <w:rPr>
            <w:noProof/>
            <w:webHidden/>
          </w:rPr>
          <w:tab/>
        </w:r>
        <w:r w:rsidR="00F471C4">
          <w:rPr>
            <w:noProof/>
            <w:webHidden/>
          </w:rPr>
          <w:fldChar w:fldCharType="begin"/>
        </w:r>
        <w:r w:rsidR="00F471C4">
          <w:rPr>
            <w:noProof/>
            <w:webHidden/>
          </w:rPr>
          <w:instrText xml:space="preserve"> PAGEREF _Toc393701327 \h </w:instrText>
        </w:r>
        <w:r w:rsidR="00F471C4">
          <w:rPr>
            <w:noProof/>
            <w:webHidden/>
          </w:rPr>
        </w:r>
        <w:r w:rsidR="00F471C4">
          <w:rPr>
            <w:noProof/>
            <w:webHidden/>
          </w:rPr>
          <w:fldChar w:fldCharType="separate"/>
        </w:r>
        <w:r w:rsidR="00F471C4">
          <w:rPr>
            <w:noProof/>
            <w:webHidden/>
          </w:rPr>
          <w:t>11</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28" w:history="1">
        <w:r w:rsidR="00F471C4" w:rsidRPr="00DE206C">
          <w:rPr>
            <w:rStyle w:val="Hyperlink"/>
            <w:noProof/>
          </w:rPr>
          <w:t>3.3</w:t>
        </w:r>
        <w:r w:rsidR="00F471C4">
          <w:rPr>
            <w:rFonts w:asciiTheme="minorHAnsi" w:eastAsiaTheme="minorEastAsia" w:hAnsiTheme="minorHAnsi" w:cstheme="minorBidi"/>
            <w:noProof/>
            <w:snapToGrid/>
            <w:color w:val="auto"/>
            <w:sz w:val="22"/>
            <w:szCs w:val="22"/>
          </w:rPr>
          <w:tab/>
        </w:r>
        <w:r w:rsidR="00F471C4" w:rsidRPr="00DE206C">
          <w:rPr>
            <w:rStyle w:val="Hyperlink"/>
            <w:noProof/>
          </w:rPr>
          <w:t>Inclusion of Women and Minorities</w:t>
        </w:r>
        <w:r w:rsidR="00F471C4">
          <w:rPr>
            <w:noProof/>
            <w:webHidden/>
          </w:rPr>
          <w:tab/>
        </w:r>
        <w:r w:rsidR="00F471C4">
          <w:rPr>
            <w:noProof/>
            <w:webHidden/>
          </w:rPr>
          <w:fldChar w:fldCharType="begin"/>
        </w:r>
        <w:r w:rsidR="00F471C4">
          <w:rPr>
            <w:noProof/>
            <w:webHidden/>
          </w:rPr>
          <w:instrText xml:space="preserve"> PAGEREF _Toc393701328 \h </w:instrText>
        </w:r>
        <w:r w:rsidR="00F471C4">
          <w:rPr>
            <w:noProof/>
            <w:webHidden/>
          </w:rPr>
        </w:r>
        <w:r w:rsidR="00F471C4">
          <w:rPr>
            <w:noProof/>
            <w:webHidden/>
          </w:rPr>
          <w:fldChar w:fldCharType="separate"/>
        </w:r>
        <w:r w:rsidR="00F471C4">
          <w:rPr>
            <w:noProof/>
            <w:webHidden/>
          </w:rPr>
          <w:t>12</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29" w:history="1">
        <w:r w:rsidR="00F471C4" w:rsidRPr="00DE206C">
          <w:rPr>
            <w:rStyle w:val="Hyperlink"/>
            <w:noProof/>
          </w:rPr>
          <w:t>4.</w:t>
        </w:r>
        <w:r w:rsidR="00F471C4">
          <w:rPr>
            <w:rFonts w:asciiTheme="minorHAnsi" w:eastAsiaTheme="minorEastAsia" w:hAnsiTheme="minorHAnsi" w:cstheme="minorBidi"/>
            <w:noProof/>
            <w:snapToGrid/>
            <w:color w:val="auto"/>
            <w:sz w:val="22"/>
            <w:szCs w:val="22"/>
          </w:rPr>
          <w:tab/>
        </w:r>
        <w:r w:rsidR="00F471C4" w:rsidRPr="00DE206C">
          <w:rPr>
            <w:rStyle w:val="Hyperlink"/>
            <w:noProof/>
          </w:rPr>
          <w:t>REGISTRATION PROCEDURES (Rostered Protocol Model)</w:t>
        </w:r>
        <w:r w:rsidR="00F471C4">
          <w:rPr>
            <w:noProof/>
            <w:webHidden/>
          </w:rPr>
          <w:tab/>
        </w:r>
        <w:r w:rsidR="00F471C4">
          <w:rPr>
            <w:noProof/>
            <w:webHidden/>
          </w:rPr>
          <w:fldChar w:fldCharType="begin"/>
        </w:r>
        <w:r w:rsidR="00F471C4">
          <w:rPr>
            <w:noProof/>
            <w:webHidden/>
          </w:rPr>
          <w:instrText xml:space="preserve"> PAGEREF _Toc393701329 \h </w:instrText>
        </w:r>
        <w:r w:rsidR="00F471C4">
          <w:rPr>
            <w:noProof/>
            <w:webHidden/>
          </w:rPr>
        </w:r>
        <w:r w:rsidR="00F471C4">
          <w:rPr>
            <w:noProof/>
            <w:webHidden/>
          </w:rPr>
          <w:fldChar w:fldCharType="separate"/>
        </w:r>
        <w:r w:rsidR="00F471C4">
          <w:rPr>
            <w:noProof/>
            <w:webHidden/>
          </w:rPr>
          <w:t>13</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30" w:history="1">
        <w:r w:rsidR="00F471C4" w:rsidRPr="00DE206C">
          <w:rPr>
            <w:rStyle w:val="Hyperlink"/>
            <w:noProof/>
          </w:rPr>
          <w:t>4.1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Investigator and Research Associate Registration with CTEP</w:t>
        </w:r>
        <w:r w:rsidR="00F471C4">
          <w:rPr>
            <w:noProof/>
            <w:webHidden/>
          </w:rPr>
          <w:tab/>
        </w:r>
        <w:r w:rsidR="00F471C4">
          <w:rPr>
            <w:noProof/>
            <w:webHidden/>
          </w:rPr>
          <w:fldChar w:fldCharType="begin"/>
        </w:r>
        <w:r w:rsidR="00F471C4">
          <w:rPr>
            <w:noProof/>
            <w:webHidden/>
          </w:rPr>
          <w:instrText xml:space="preserve"> PAGEREF _Toc393701330 \h </w:instrText>
        </w:r>
        <w:r w:rsidR="00F471C4">
          <w:rPr>
            <w:noProof/>
            <w:webHidden/>
          </w:rPr>
        </w:r>
        <w:r w:rsidR="00F471C4">
          <w:rPr>
            <w:noProof/>
            <w:webHidden/>
          </w:rPr>
          <w:fldChar w:fldCharType="separate"/>
        </w:r>
        <w:r w:rsidR="00F471C4">
          <w:rPr>
            <w:noProof/>
            <w:webHidden/>
          </w:rPr>
          <w:t>13</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31" w:history="1">
        <w:r w:rsidR="00F471C4" w:rsidRPr="00DE206C">
          <w:rPr>
            <w:rStyle w:val="Hyperlink"/>
            <w:noProof/>
          </w:rPr>
          <w:t>4.2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Site Registration</w:t>
        </w:r>
        <w:r w:rsidR="00F471C4">
          <w:rPr>
            <w:noProof/>
            <w:webHidden/>
          </w:rPr>
          <w:tab/>
        </w:r>
        <w:r w:rsidR="00F471C4">
          <w:rPr>
            <w:noProof/>
            <w:webHidden/>
          </w:rPr>
          <w:fldChar w:fldCharType="begin"/>
        </w:r>
        <w:r w:rsidR="00F471C4">
          <w:rPr>
            <w:noProof/>
            <w:webHidden/>
          </w:rPr>
          <w:instrText xml:space="preserve"> PAGEREF _Toc393701331 \h </w:instrText>
        </w:r>
        <w:r w:rsidR="00F471C4">
          <w:rPr>
            <w:noProof/>
            <w:webHidden/>
          </w:rPr>
        </w:r>
        <w:r w:rsidR="00F471C4">
          <w:rPr>
            <w:noProof/>
            <w:webHidden/>
          </w:rPr>
          <w:fldChar w:fldCharType="separate"/>
        </w:r>
        <w:r w:rsidR="00F471C4">
          <w:rPr>
            <w:noProof/>
            <w:webHidden/>
          </w:rPr>
          <w:t>14</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32" w:history="1">
        <w:r w:rsidR="00F471C4" w:rsidRPr="00DE206C">
          <w:rPr>
            <w:rStyle w:val="Hyperlink"/>
            <w:noProof/>
          </w:rPr>
          <w:t>4.3</w:t>
        </w:r>
        <w:r w:rsidR="00F471C4">
          <w:rPr>
            <w:rFonts w:asciiTheme="minorHAnsi" w:eastAsiaTheme="minorEastAsia" w:hAnsiTheme="minorHAnsi" w:cstheme="minorBidi"/>
            <w:noProof/>
            <w:snapToGrid/>
            <w:color w:val="auto"/>
            <w:sz w:val="22"/>
            <w:szCs w:val="22"/>
          </w:rPr>
          <w:tab/>
        </w:r>
        <w:r w:rsidR="00F471C4" w:rsidRPr="00DE206C">
          <w:rPr>
            <w:rStyle w:val="Hyperlink"/>
            <w:noProof/>
          </w:rPr>
          <w:t>Patient Registration</w:t>
        </w:r>
        <w:r w:rsidR="00F471C4">
          <w:rPr>
            <w:noProof/>
            <w:webHidden/>
          </w:rPr>
          <w:tab/>
        </w:r>
        <w:r w:rsidR="00F471C4">
          <w:rPr>
            <w:noProof/>
            <w:webHidden/>
          </w:rPr>
          <w:fldChar w:fldCharType="begin"/>
        </w:r>
        <w:r w:rsidR="00F471C4">
          <w:rPr>
            <w:noProof/>
            <w:webHidden/>
          </w:rPr>
          <w:instrText xml:space="preserve"> PAGEREF _Toc393701332 \h </w:instrText>
        </w:r>
        <w:r w:rsidR="00F471C4">
          <w:rPr>
            <w:noProof/>
            <w:webHidden/>
          </w:rPr>
        </w:r>
        <w:r w:rsidR="00F471C4">
          <w:rPr>
            <w:noProof/>
            <w:webHidden/>
          </w:rPr>
          <w:fldChar w:fldCharType="separate"/>
        </w:r>
        <w:r w:rsidR="00F471C4">
          <w:rPr>
            <w:noProof/>
            <w:webHidden/>
          </w:rPr>
          <w:t>15</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33" w:history="1">
        <w:r w:rsidR="00F471C4" w:rsidRPr="00DE206C">
          <w:rPr>
            <w:rStyle w:val="Hyperlink"/>
            <w:bCs/>
            <w:noProof/>
          </w:rPr>
          <w:t>4.4</w:t>
        </w:r>
        <w:r w:rsidR="00F471C4">
          <w:rPr>
            <w:rFonts w:asciiTheme="minorHAnsi" w:eastAsiaTheme="minorEastAsia" w:hAnsiTheme="minorHAnsi" w:cstheme="minorBidi"/>
            <w:noProof/>
            <w:snapToGrid/>
            <w:color w:val="auto"/>
            <w:sz w:val="22"/>
            <w:szCs w:val="22"/>
          </w:rPr>
          <w:tab/>
        </w:r>
        <w:r w:rsidR="00F471C4" w:rsidRPr="00DE206C">
          <w:rPr>
            <w:rStyle w:val="Hyperlink"/>
            <w:noProof/>
          </w:rPr>
          <w:t>General Guidelines</w:t>
        </w:r>
        <w:r w:rsidR="00F471C4">
          <w:rPr>
            <w:noProof/>
            <w:webHidden/>
          </w:rPr>
          <w:tab/>
        </w:r>
        <w:r w:rsidR="00F471C4">
          <w:rPr>
            <w:noProof/>
            <w:webHidden/>
          </w:rPr>
          <w:fldChar w:fldCharType="begin"/>
        </w:r>
        <w:r w:rsidR="00F471C4">
          <w:rPr>
            <w:noProof/>
            <w:webHidden/>
          </w:rPr>
          <w:instrText xml:space="preserve"> PAGEREF _Toc393701333 \h </w:instrText>
        </w:r>
        <w:r w:rsidR="00F471C4">
          <w:rPr>
            <w:noProof/>
            <w:webHidden/>
          </w:rPr>
        </w:r>
        <w:r w:rsidR="00F471C4">
          <w:rPr>
            <w:noProof/>
            <w:webHidden/>
          </w:rPr>
          <w:fldChar w:fldCharType="separate"/>
        </w:r>
        <w:r w:rsidR="00F471C4">
          <w:rPr>
            <w:noProof/>
            <w:webHidden/>
          </w:rPr>
          <w:t>17</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34" w:history="1">
        <w:r w:rsidR="00F471C4" w:rsidRPr="00DE206C">
          <w:rPr>
            <w:rStyle w:val="Hyperlink"/>
            <w:noProof/>
          </w:rPr>
          <w:t>5.</w:t>
        </w:r>
        <w:r w:rsidR="00F471C4">
          <w:rPr>
            <w:rFonts w:asciiTheme="minorHAnsi" w:eastAsiaTheme="minorEastAsia" w:hAnsiTheme="minorHAnsi" w:cstheme="minorBidi"/>
            <w:noProof/>
            <w:snapToGrid/>
            <w:color w:val="auto"/>
            <w:sz w:val="22"/>
            <w:szCs w:val="22"/>
          </w:rPr>
          <w:tab/>
        </w:r>
        <w:r w:rsidR="00F471C4" w:rsidRPr="00DE206C">
          <w:rPr>
            <w:rStyle w:val="Hyperlink"/>
            <w:noProof/>
          </w:rPr>
          <w:t xml:space="preserve">TREATMENT </w:t>
        </w:r>
        <w:r w:rsidR="00F471C4" w:rsidRPr="00DE206C">
          <w:rPr>
            <w:rStyle w:val="Hyperlink"/>
            <w:noProof/>
            <w:highlight w:val="magenta"/>
          </w:rPr>
          <w:t>AND/OR IMAGING</w:t>
        </w:r>
        <w:r w:rsidR="00F471C4" w:rsidRPr="00DE206C">
          <w:rPr>
            <w:rStyle w:val="Hyperlink"/>
            <w:noProof/>
          </w:rPr>
          <w:t xml:space="preserve"> PLAN</w:t>
        </w:r>
        <w:r w:rsidR="00F471C4">
          <w:rPr>
            <w:noProof/>
            <w:webHidden/>
          </w:rPr>
          <w:tab/>
        </w:r>
        <w:r w:rsidR="00F471C4">
          <w:rPr>
            <w:noProof/>
            <w:webHidden/>
          </w:rPr>
          <w:fldChar w:fldCharType="begin"/>
        </w:r>
        <w:r w:rsidR="00F471C4">
          <w:rPr>
            <w:noProof/>
            <w:webHidden/>
          </w:rPr>
          <w:instrText xml:space="preserve"> PAGEREF _Toc393701334 \h </w:instrText>
        </w:r>
        <w:r w:rsidR="00F471C4">
          <w:rPr>
            <w:noProof/>
            <w:webHidden/>
          </w:rPr>
        </w:r>
        <w:r w:rsidR="00F471C4">
          <w:rPr>
            <w:noProof/>
            <w:webHidden/>
          </w:rPr>
          <w:fldChar w:fldCharType="separate"/>
        </w:r>
        <w:r w:rsidR="00F471C4">
          <w:rPr>
            <w:noProof/>
            <w:webHidden/>
          </w:rPr>
          <w:t>17</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35" w:history="1">
        <w:r w:rsidR="00F471C4" w:rsidRPr="00DE206C">
          <w:rPr>
            <w:rStyle w:val="Hyperlink"/>
            <w:noProof/>
          </w:rPr>
          <w:t>5.1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Agent Administration</w:t>
        </w:r>
        <w:r w:rsidR="00F471C4">
          <w:rPr>
            <w:noProof/>
            <w:webHidden/>
          </w:rPr>
          <w:tab/>
        </w:r>
        <w:r w:rsidR="00F471C4">
          <w:rPr>
            <w:noProof/>
            <w:webHidden/>
          </w:rPr>
          <w:fldChar w:fldCharType="begin"/>
        </w:r>
        <w:r w:rsidR="00F471C4">
          <w:rPr>
            <w:noProof/>
            <w:webHidden/>
          </w:rPr>
          <w:instrText xml:space="preserve"> PAGEREF _Toc393701335 \h </w:instrText>
        </w:r>
        <w:r w:rsidR="00F471C4">
          <w:rPr>
            <w:noProof/>
            <w:webHidden/>
          </w:rPr>
        </w:r>
        <w:r w:rsidR="00F471C4">
          <w:rPr>
            <w:noProof/>
            <w:webHidden/>
          </w:rPr>
          <w:fldChar w:fldCharType="separate"/>
        </w:r>
        <w:r w:rsidR="00F471C4">
          <w:rPr>
            <w:noProof/>
            <w:webHidden/>
          </w:rPr>
          <w:t>17</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36" w:history="1">
        <w:r w:rsidR="00F471C4" w:rsidRPr="00DE206C">
          <w:rPr>
            <w:rStyle w:val="Hyperlink"/>
            <w:noProof/>
            <w:highlight w:val="yellow"/>
          </w:rPr>
          <w:t>5.2</w:t>
        </w:r>
        <w:r w:rsidR="00F471C4">
          <w:rPr>
            <w:rFonts w:asciiTheme="minorHAnsi" w:eastAsiaTheme="minorEastAsia" w:hAnsiTheme="minorHAnsi" w:cstheme="minorBidi"/>
            <w:noProof/>
            <w:snapToGrid/>
            <w:color w:val="auto"/>
            <w:sz w:val="22"/>
            <w:szCs w:val="22"/>
          </w:rPr>
          <w:tab/>
        </w:r>
        <w:r w:rsidR="00F471C4" w:rsidRPr="00DE206C">
          <w:rPr>
            <w:rStyle w:val="Hyperlink"/>
            <w:i/>
            <w:noProof/>
            <w:highlight w:val="yellow"/>
          </w:rPr>
          <w:t xml:space="preserve">For phase 1 protocols only: </w:t>
        </w:r>
        <w:r w:rsidR="00F471C4" w:rsidRPr="00DE206C">
          <w:rPr>
            <w:rStyle w:val="Hyperlink"/>
            <w:noProof/>
            <w:highlight w:val="yellow"/>
          </w:rPr>
          <w:t>Definition of Dose-Limiting Toxicity</w:t>
        </w:r>
        <w:r w:rsidR="00F471C4">
          <w:rPr>
            <w:noProof/>
            <w:webHidden/>
          </w:rPr>
          <w:tab/>
        </w:r>
        <w:r w:rsidR="00F471C4">
          <w:rPr>
            <w:noProof/>
            <w:webHidden/>
          </w:rPr>
          <w:fldChar w:fldCharType="begin"/>
        </w:r>
        <w:r w:rsidR="00F471C4">
          <w:rPr>
            <w:noProof/>
            <w:webHidden/>
          </w:rPr>
          <w:instrText xml:space="preserve"> PAGEREF _Toc393701336 \h </w:instrText>
        </w:r>
        <w:r w:rsidR="00F471C4">
          <w:rPr>
            <w:noProof/>
            <w:webHidden/>
          </w:rPr>
        </w:r>
        <w:r w:rsidR="00F471C4">
          <w:rPr>
            <w:noProof/>
            <w:webHidden/>
          </w:rPr>
          <w:fldChar w:fldCharType="separate"/>
        </w:r>
        <w:r w:rsidR="00F471C4">
          <w:rPr>
            <w:noProof/>
            <w:webHidden/>
          </w:rPr>
          <w:t>19</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37" w:history="1">
        <w:r w:rsidR="00F471C4" w:rsidRPr="00DE206C">
          <w:rPr>
            <w:rStyle w:val="Hyperlink"/>
            <w:noProof/>
          </w:rPr>
          <w:t>5.3</w:t>
        </w:r>
        <w:r w:rsidR="00F471C4">
          <w:rPr>
            <w:rFonts w:asciiTheme="minorHAnsi" w:eastAsiaTheme="minorEastAsia" w:hAnsiTheme="minorHAnsi" w:cstheme="minorBidi"/>
            <w:noProof/>
            <w:snapToGrid/>
            <w:color w:val="auto"/>
            <w:sz w:val="22"/>
            <w:szCs w:val="22"/>
          </w:rPr>
          <w:tab/>
        </w:r>
        <w:r w:rsidR="00F471C4" w:rsidRPr="00DE206C">
          <w:rPr>
            <w:rStyle w:val="Hyperlink"/>
            <w:noProof/>
          </w:rPr>
          <w:t>General Concomitant Medication and Supportive Care Guidelines</w:t>
        </w:r>
        <w:r w:rsidR="00F471C4">
          <w:rPr>
            <w:noProof/>
            <w:webHidden/>
          </w:rPr>
          <w:tab/>
        </w:r>
        <w:r w:rsidR="00F471C4">
          <w:rPr>
            <w:noProof/>
            <w:webHidden/>
          </w:rPr>
          <w:fldChar w:fldCharType="begin"/>
        </w:r>
        <w:r w:rsidR="00F471C4">
          <w:rPr>
            <w:noProof/>
            <w:webHidden/>
          </w:rPr>
          <w:instrText xml:space="preserve"> PAGEREF _Toc393701337 \h </w:instrText>
        </w:r>
        <w:r w:rsidR="00F471C4">
          <w:rPr>
            <w:noProof/>
            <w:webHidden/>
          </w:rPr>
        </w:r>
        <w:r w:rsidR="00F471C4">
          <w:rPr>
            <w:noProof/>
            <w:webHidden/>
          </w:rPr>
          <w:fldChar w:fldCharType="separate"/>
        </w:r>
        <w:r w:rsidR="00F471C4">
          <w:rPr>
            <w:noProof/>
            <w:webHidden/>
          </w:rPr>
          <w:t>20</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38" w:history="1">
        <w:r w:rsidR="00F471C4" w:rsidRPr="00DE206C">
          <w:rPr>
            <w:rStyle w:val="Hyperlink"/>
            <w:noProof/>
          </w:rPr>
          <w:t>5.4</w:t>
        </w:r>
        <w:r w:rsidR="00F471C4">
          <w:rPr>
            <w:rFonts w:asciiTheme="minorHAnsi" w:eastAsiaTheme="minorEastAsia" w:hAnsiTheme="minorHAnsi" w:cstheme="minorBidi"/>
            <w:noProof/>
            <w:snapToGrid/>
            <w:color w:val="auto"/>
            <w:sz w:val="22"/>
            <w:szCs w:val="22"/>
          </w:rPr>
          <w:tab/>
        </w:r>
        <w:r w:rsidR="00F471C4" w:rsidRPr="00DE206C">
          <w:rPr>
            <w:rStyle w:val="Hyperlink"/>
            <w:noProof/>
          </w:rPr>
          <w:t>Duration of Therapy</w:t>
        </w:r>
        <w:r w:rsidR="00F471C4">
          <w:rPr>
            <w:noProof/>
            <w:webHidden/>
          </w:rPr>
          <w:tab/>
        </w:r>
        <w:r w:rsidR="00F471C4">
          <w:rPr>
            <w:noProof/>
            <w:webHidden/>
          </w:rPr>
          <w:fldChar w:fldCharType="begin"/>
        </w:r>
        <w:r w:rsidR="00F471C4">
          <w:rPr>
            <w:noProof/>
            <w:webHidden/>
          </w:rPr>
          <w:instrText xml:space="preserve"> PAGEREF _Toc393701338 \h </w:instrText>
        </w:r>
        <w:r w:rsidR="00F471C4">
          <w:rPr>
            <w:noProof/>
            <w:webHidden/>
          </w:rPr>
        </w:r>
        <w:r w:rsidR="00F471C4">
          <w:rPr>
            <w:noProof/>
            <w:webHidden/>
          </w:rPr>
          <w:fldChar w:fldCharType="separate"/>
        </w:r>
        <w:r w:rsidR="00F471C4">
          <w:rPr>
            <w:noProof/>
            <w:webHidden/>
          </w:rPr>
          <w:t>21</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39" w:history="1">
        <w:r w:rsidR="00F471C4" w:rsidRPr="00DE206C">
          <w:rPr>
            <w:rStyle w:val="Hyperlink"/>
            <w:noProof/>
          </w:rPr>
          <w:t>5.5</w:t>
        </w:r>
        <w:r w:rsidR="00F471C4">
          <w:rPr>
            <w:rFonts w:asciiTheme="minorHAnsi" w:eastAsiaTheme="minorEastAsia" w:hAnsiTheme="minorHAnsi" w:cstheme="minorBidi"/>
            <w:noProof/>
            <w:snapToGrid/>
            <w:color w:val="auto"/>
            <w:sz w:val="22"/>
            <w:szCs w:val="22"/>
          </w:rPr>
          <w:tab/>
        </w:r>
        <w:r w:rsidR="00F471C4" w:rsidRPr="00DE206C">
          <w:rPr>
            <w:rStyle w:val="Hyperlink"/>
            <w:noProof/>
          </w:rPr>
          <w:t>Duration of Follow Up</w:t>
        </w:r>
        <w:r w:rsidR="00F471C4">
          <w:rPr>
            <w:noProof/>
            <w:webHidden/>
          </w:rPr>
          <w:tab/>
        </w:r>
        <w:r w:rsidR="00F471C4">
          <w:rPr>
            <w:noProof/>
            <w:webHidden/>
          </w:rPr>
          <w:fldChar w:fldCharType="begin"/>
        </w:r>
        <w:r w:rsidR="00F471C4">
          <w:rPr>
            <w:noProof/>
            <w:webHidden/>
          </w:rPr>
          <w:instrText xml:space="preserve"> PAGEREF _Toc393701339 \h </w:instrText>
        </w:r>
        <w:r w:rsidR="00F471C4">
          <w:rPr>
            <w:noProof/>
            <w:webHidden/>
          </w:rPr>
        </w:r>
        <w:r w:rsidR="00F471C4">
          <w:rPr>
            <w:noProof/>
            <w:webHidden/>
          </w:rPr>
          <w:fldChar w:fldCharType="separate"/>
        </w:r>
        <w:r w:rsidR="00F471C4">
          <w:rPr>
            <w:noProof/>
            <w:webHidden/>
          </w:rPr>
          <w:t>21</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40" w:history="1">
        <w:r w:rsidR="00F471C4" w:rsidRPr="00DE206C">
          <w:rPr>
            <w:rStyle w:val="Hyperlink"/>
            <w:noProof/>
          </w:rPr>
          <w:t>5.6</w:t>
        </w:r>
        <w:r w:rsidR="00F471C4">
          <w:rPr>
            <w:rFonts w:asciiTheme="minorHAnsi" w:eastAsiaTheme="minorEastAsia" w:hAnsiTheme="minorHAnsi" w:cstheme="minorBidi"/>
            <w:noProof/>
            <w:snapToGrid/>
            <w:color w:val="auto"/>
            <w:sz w:val="22"/>
            <w:szCs w:val="22"/>
          </w:rPr>
          <w:tab/>
        </w:r>
        <w:r w:rsidR="00F471C4" w:rsidRPr="00DE206C">
          <w:rPr>
            <w:rStyle w:val="Hyperlink"/>
            <w:noProof/>
          </w:rPr>
          <w:t>Criteria for Removal from Study</w:t>
        </w:r>
        <w:r w:rsidR="00F471C4">
          <w:rPr>
            <w:noProof/>
            <w:webHidden/>
          </w:rPr>
          <w:tab/>
        </w:r>
        <w:r w:rsidR="00F471C4">
          <w:rPr>
            <w:noProof/>
            <w:webHidden/>
          </w:rPr>
          <w:fldChar w:fldCharType="begin"/>
        </w:r>
        <w:r w:rsidR="00F471C4">
          <w:rPr>
            <w:noProof/>
            <w:webHidden/>
          </w:rPr>
          <w:instrText xml:space="preserve"> PAGEREF _Toc393701340 \h </w:instrText>
        </w:r>
        <w:r w:rsidR="00F471C4">
          <w:rPr>
            <w:noProof/>
            <w:webHidden/>
          </w:rPr>
        </w:r>
        <w:r w:rsidR="00F471C4">
          <w:rPr>
            <w:noProof/>
            <w:webHidden/>
          </w:rPr>
          <w:fldChar w:fldCharType="separate"/>
        </w:r>
        <w:r w:rsidR="00F471C4">
          <w:rPr>
            <w:noProof/>
            <w:webHidden/>
          </w:rPr>
          <w:t>21</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41" w:history="1">
        <w:r w:rsidR="00F471C4" w:rsidRPr="00DE206C">
          <w:rPr>
            <w:rStyle w:val="Hyperlink"/>
            <w:noProof/>
          </w:rPr>
          <w:t>6.</w:t>
        </w:r>
        <w:r w:rsidR="00F471C4">
          <w:rPr>
            <w:rFonts w:asciiTheme="minorHAnsi" w:eastAsiaTheme="minorEastAsia" w:hAnsiTheme="minorHAnsi" w:cstheme="minorBidi"/>
            <w:noProof/>
            <w:snapToGrid/>
            <w:color w:val="auto"/>
            <w:sz w:val="22"/>
            <w:szCs w:val="22"/>
          </w:rPr>
          <w:tab/>
        </w:r>
        <w:r w:rsidR="00F471C4" w:rsidRPr="00DE206C">
          <w:rPr>
            <w:rStyle w:val="Hyperlink"/>
            <w:noProof/>
          </w:rPr>
          <w:t>DOSING DELAYS/DOSE MODIFICATIONS</w:t>
        </w:r>
        <w:r w:rsidR="00F471C4">
          <w:rPr>
            <w:noProof/>
            <w:webHidden/>
          </w:rPr>
          <w:tab/>
        </w:r>
        <w:r w:rsidR="00F471C4">
          <w:rPr>
            <w:noProof/>
            <w:webHidden/>
          </w:rPr>
          <w:fldChar w:fldCharType="begin"/>
        </w:r>
        <w:r w:rsidR="00F471C4">
          <w:rPr>
            <w:noProof/>
            <w:webHidden/>
          </w:rPr>
          <w:instrText xml:space="preserve"> PAGEREF _Toc393701341 \h </w:instrText>
        </w:r>
        <w:r w:rsidR="00F471C4">
          <w:rPr>
            <w:noProof/>
            <w:webHidden/>
          </w:rPr>
        </w:r>
        <w:r w:rsidR="00F471C4">
          <w:rPr>
            <w:noProof/>
            <w:webHidden/>
          </w:rPr>
          <w:fldChar w:fldCharType="separate"/>
        </w:r>
        <w:r w:rsidR="00F471C4">
          <w:rPr>
            <w:noProof/>
            <w:webHidden/>
          </w:rPr>
          <w:t>21</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42" w:history="1">
        <w:r w:rsidR="00F471C4" w:rsidRPr="00DE206C">
          <w:rPr>
            <w:rStyle w:val="Hyperlink"/>
            <w:noProof/>
          </w:rPr>
          <w:t>7.</w:t>
        </w:r>
        <w:r w:rsidR="00F471C4">
          <w:rPr>
            <w:rFonts w:asciiTheme="minorHAnsi" w:eastAsiaTheme="minorEastAsia" w:hAnsiTheme="minorHAnsi" w:cstheme="minorBidi"/>
            <w:noProof/>
            <w:snapToGrid/>
            <w:color w:val="auto"/>
            <w:sz w:val="22"/>
            <w:szCs w:val="22"/>
          </w:rPr>
          <w:tab/>
        </w:r>
        <w:r w:rsidR="00F471C4" w:rsidRPr="00DE206C">
          <w:rPr>
            <w:rStyle w:val="Hyperlink"/>
            <w:noProof/>
          </w:rPr>
          <w:t>ADVERSE EVENTS:  LIST AND REPORTING REQUIREMENTS</w:t>
        </w:r>
        <w:r w:rsidR="00F471C4">
          <w:rPr>
            <w:noProof/>
            <w:webHidden/>
          </w:rPr>
          <w:tab/>
        </w:r>
        <w:r w:rsidR="00F471C4">
          <w:rPr>
            <w:noProof/>
            <w:webHidden/>
          </w:rPr>
          <w:fldChar w:fldCharType="begin"/>
        </w:r>
        <w:r w:rsidR="00F471C4">
          <w:rPr>
            <w:noProof/>
            <w:webHidden/>
          </w:rPr>
          <w:instrText xml:space="preserve"> PAGEREF _Toc393701342 \h </w:instrText>
        </w:r>
        <w:r w:rsidR="00F471C4">
          <w:rPr>
            <w:noProof/>
            <w:webHidden/>
          </w:rPr>
        </w:r>
        <w:r w:rsidR="00F471C4">
          <w:rPr>
            <w:noProof/>
            <w:webHidden/>
          </w:rPr>
          <w:fldChar w:fldCharType="separate"/>
        </w:r>
        <w:r w:rsidR="00F471C4">
          <w:rPr>
            <w:noProof/>
            <w:webHidden/>
          </w:rPr>
          <w:t>24</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43" w:history="1">
        <w:r w:rsidR="00F471C4" w:rsidRPr="00DE206C">
          <w:rPr>
            <w:rStyle w:val="Hyperlink"/>
            <w:noProof/>
          </w:rPr>
          <w:t>7.1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Comprehensive Adverse Events and Potential Risks List</w:t>
        </w:r>
        <w:r w:rsidR="00F471C4" w:rsidRPr="00DE206C">
          <w:rPr>
            <w:rStyle w:val="Hyperlink"/>
            <w:noProof/>
            <w:highlight w:val="cyan"/>
          </w:rPr>
          <w:t>(s)</w:t>
        </w:r>
        <w:r w:rsidR="00F471C4" w:rsidRPr="00DE206C">
          <w:rPr>
            <w:rStyle w:val="Hyperlink"/>
            <w:noProof/>
          </w:rPr>
          <w:t xml:space="preserve"> (CAEPR</w:t>
        </w:r>
        <w:r w:rsidR="00F471C4" w:rsidRPr="00DE206C">
          <w:rPr>
            <w:rStyle w:val="Hyperlink"/>
            <w:noProof/>
            <w:highlight w:val="cyan"/>
          </w:rPr>
          <w:t>s</w:t>
        </w:r>
        <w:r w:rsidR="00F471C4" w:rsidRPr="00DE206C">
          <w:rPr>
            <w:rStyle w:val="Hyperlink"/>
            <w:noProof/>
          </w:rPr>
          <w:t>)</w:t>
        </w:r>
        <w:r w:rsidR="00F471C4">
          <w:rPr>
            <w:noProof/>
            <w:webHidden/>
          </w:rPr>
          <w:tab/>
        </w:r>
        <w:r w:rsidR="00F471C4">
          <w:rPr>
            <w:noProof/>
            <w:webHidden/>
          </w:rPr>
          <w:fldChar w:fldCharType="begin"/>
        </w:r>
        <w:r w:rsidR="00F471C4">
          <w:rPr>
            <w:noProof/>
            <w:webHidden/>
          </w:rPr>
          <w:instrText xml:space="preserve"> PAGEREF _Toc393701343 \h </w:instrText>
        </w:r>
        <w:r w:rsidR="00F471C4">
          <w:rPr>
            <w:noProof/>
            <w:webHidden/>
          </w:rPr>
        </w:r>
        <w:r w:rsidR="00F471C4">
          <w:rPr>
            <w:noProof/>
            <w:webHidden/>
          </w:rPr>
          <w:fldChar w:fldCharType="separate"/>
        </w:r>
        <w:r w:rsidR="00F471C4">
          <w:rPr>
            <w:noProof/>
            <w:webHidden/>
          </w:rPr>
          <w:t>24</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44" w:history="1">
        <w:r w:rsidR="00F471C4" w:rsidRPr="00DE206C">
          <w:rPr>
            <w:rStyle w:val="Hyperlink"/>
            <w:noProof/>
          </w:rPr>
          <w:t>7.2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Adverse Event Characteristics</w:t>
        </w:r>
        <w:r w:rsidR="00F471C4">
          <w:rPr>
            <w:noProof/>
            <w:webHidden/>
          </w:rPr>
          <w:tab/>
        </w:r>
        <w:r w:rsidR="00F471C4">
          <w:rPr>
            <w:noProof/>
            <w:webHidden/>
          </w:rPr>
          <w:fldChar w:fldCharType="begin"/>
        </w:r>
        <w:r w:rsidR="00F471C4">
          <w:rPr>
            <w:noProof/>
            <w:webHidden/>
          </w:rPr>
          <w:instrText xml:space="preserve"> PAGEREF _Toc393701344 \h </w:instrText>
        </w:r>
        <w:r w:rsidR="00F471C4">
          <w:rPr>
            <w:noProof/>
            <w:webHidden/>
          </w:rPr>
        </w:r>
        <w:r w:rsidR="00F471C4">
          <w:rPr>
            <w:noProof/>
            <w:webHidden/>
          </w:rPr>
          <w:fldChar w:fldCharType="separate"/>
        </w:r>
        <w:r w:rsidR="00F471C4">
          <w:rPr>
            <w:noProof/>
            <w:webHidden/>
          </w:rPr>
          <w:t>25</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45" w:history="1">
        <w:r w:rsidR="00F471C4" w:rsidRPr="00DE206C">
          <w:rPr>
            <w:rStyle w:val="Hyperlink"/>
            <w:noProof/>
          </w:rPr>
          <w:t>7.3</w:t>
        </w:r>
        <w:r w:rsidR="00F471C4">
          <w:rPr>
            <w:rFonts w:asciiTheme="minorHAnsi" w:eastAsiaTheme="minorEastAsia" w:hAnsiTheme="minorHAnsi" w:cstheme="minorBidi"/>
            <w:noProof/>
            <w:snapToGrid/>
            <w:color w:val="auto"/>
            <w:sz w:val="22"/>
            <w:szCs w:val="22"/>
          </w:rPr>
          <w:tab/>
        </w:r>
        <w:r w:rsidR="00F471C4" w:rsidRPr="00DE206C">
          <w:rPr>
            <w:rStyle w:val="Hyperlink"/>
            <w:noProof/>
          </w:rPr>
          <w:t>Expedited Adverse Event Reporting</w:t>
        </w:r>
        <w:r w:rsidR="00F471C4">
          <w:rPr>
            <w:noProof/>
            <w:webHidden/>
          </w:rPr>
          <w:tab/>
        </w:r>
        <w:r w:rsidR="00F471C4">
          <w:rPr>
            <w:noProof/>
            <w:webHidden/>
          </w:rPr>
          <w:fldChar w:fldCharType="begin"/>
        </w:r>
        <w:r w:rsidR="00F471C4">
          <w:rPr>
            <w:noProof/>
            <w:webHidden/>
          </w:rPr>
          <w:instrText xml:space="preserve"> PAGEREF _Toc393701345 \h </w:instrText>
        </w:r>
        <w:r w:rsidR="00F471C4">
          <w:rPr>
            <w:noProof/>
            <w:webHidden/>
          </w:rPr>
        </w:r>
        <w:r w:rsidR="00F471C4">
          <w:rPr>
            <w:noProof/>
            <w:webHidden/>
          </w:rPr>
          <w:fldChar w:fldCharType="separate"/>
        </w:r>
        <w:r w:rsidR="00F471C4">
          <w:rPr>
            <w:noProof/>
            <w:webHidden/>
          </w:rPr>
          <w:t>26</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46" w:history="1">
        <w:r w:rsidR="00F471C4" w:rsidRPr="00DE206C">
          <w:rPr>
            <w:rStyle w:val="Hyperlink"/>
            <w:noProof/>
          </w:rPr>
          <w:t>7.4</w:t>
        </w:r>
        <w:r w:rsidR="00F471C4">
          <w:rPr>
            <w:rFonts w:asciiTheme="minorHAnsi" w:eastAsiaTheme="minorEastAsia" w:hAnsiTheme="minorHAnsi" w:cstheme="minorBidi"/>
            <w:noProof/>
            <w:snapToGrid/>
            <w:color w:val="auto"/>
            <w:sz w:val="22"/>
            <w:szCs w:val="22"/>
          </w:rPr>
          <w:tab/>
        </w:r>
        <w:r w:rsidR="00F471C4" w:rsidRPr="00DE206C">
          <w:rPr>
            <w:rStyle w:val="Hyperlink"/>
            <w:noProof/>
          </w:rPr>
          <w:t>Routine Adverse Event Reporting</w:t>
        </w:r>
        <w:r w:rsidR="00F471C4">
          <w:rPr>
            <w:noProof/>
            <w:webHidden/>
          </w:rPr>
          <w:tab/>
        </w:r>
        <w:r w:rsidR="00F471C4">
          <w:rPr>
            <w:noProof/>
            <w:webHidden/>
          </w:rPr>
          <w:fldChar w:fldCharType="begin"/>
        </w:r>
        <w:r w:rsidR="00F471C4">
          <w:rPr>
            <w:noProof/>
            <w:webHidden/>
          </w:rPr>
          <w:instrText xml:space="preserve"> PAGEREF _Toc393701346 \h </w:instrText>
        </w:r>
        <w:r w:rsidR="00F471C4">
          <w:rPr>
            <w:noProof/>
            <w:webHidden/>
          </w:rPr>
        </w:r>
        <w:r w:rsidR="00F471C4">
          <w:rPr>
            <w:noProof/>
            <w:webHidden/>
          </w:rPr>
          <w:fldChar w:fldCharType="separate"/>
        </w:r>
        <w:r w:rsidR="00F471C4">
          <w:rPr>
            <w:noProof/>
            <w:webHidden/>
          </w:rPr>
          <w:t>31</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47" w:history="1">
        <w:r w:rsidR="00F471C4" w:rsidRPr="00DE206C">
          <w:rPr>
            <w:rStyle w:val="Hyperlink"/>
            <w:noProof/>
          </w:rPr>
          <w:t>7.5</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Secondary Malignancy</w:t>
        </w:r>
        <w:r w:rsidR="00F471C4">
          <w:rPr>
            <w:noProof/>
            <w:webHidden/>
          </w:rPr>
          <w:tab/>
        </w:r>
        <w:r w:rsidR="00F471C4">
          <w:rPr>
            <w:noProof/>
            <w:webHidden/>
          </w:rPr>
          <w:fldChar w:fldCharType="begin"/>
        </w:r>
        <w:r w:rsidR="00F471C4">
          <w:rPr>
            <w:noProof/>
            <w:webHidden/>
          </w:rPr>
          <w:instrText xml:space="preserve"> PAGEREF _Toc393701347 \h </w:instrText>
        </w:r>
        <w:r w:rsidR="00F471C4">
          <w:rPr>
            <w:noProof/>
            <w:webHidden/>
          </w:rPr>
        </w:r>
        <w:r w:rsidR="00F471C4">
          <w:rPr>
            <w:noProof/>
            <w:webHidden/>
          </w:rPr>
          <w:fldChar w:fldCharType="separate"/>
        </w:r>
        <w:r w:rsidR="00F471C4">
          <w:rPr>
            <w:noProof/>
            <w:webHidden/>
          </w:rPr>
          <w:t>31</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48" w:history="1">
        <w:r w:rsidR="00F471C4" w:rsidRPr="00DE206C">
          <w:rPr>
            <w:rStyle w:val="Hyperlink"/>
            <w:noProof/>
          </w:rPr>
          <w:t>7.6</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Second Malignancy</w:t>
        </w:r>
        <w:r w:rsidR="00F471C4">
          <w:rPr>
            <w:noProof/>
            <w:webHidden/>
          </w:rPr>
          <w:tab/>
        </w:r>
        <w:r w:rsidR="00F471C4">
          <w:rPr>
            <w:noProof/>
            <w:webHidden/>
          </w:rPr>
          <w:fldChar w:fldCharType="begin"/>
        </w:r>
        <w:r w:rsidR="00F471C4">
          <w:rPr>
            <w:noProof/>
            <w:webHidden/>
          </w:rPr>
          <w:instrText xml:space="preserve"> PAGEREF _Toc393701348 \h </w:instrText>
        </w:r>
        <w:r w:rsidR="00F471C4">
          <w:rPr>
            <w:noProof/>
            <w:webHidden/>
          </w:rPr>
        </w:r>
        <w:r w:rsidR="00F471C4">
          <w:rPr>
            <w:noProof/>
            <w:webHidden/>
          </w:rPr>
          <w:fldChar w:fldCharType="separate"/>
        </w:r>
        <w:r w:rsidR="00F471C4">
          <w:rPr>
            <w:noProof/>
            <w:webHidden/>
          </w:rPr>
          <w:t>32</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49" w:history="1">
        <w:r w:rsidR="00F471C4" w:rsidRPr="00DE206C">
          <w:rPr>
            <w:rStyle w:val="Hyperlink"/>
            <w:noProof/>
          </w:rPr>
          <w:t>8.</w:t>
        </w:r>
        <w:r w:rsidR="00F471C4">
          <w:rPr>
            <w:rFonts w:asciiTheme="minorHAnsi" w:eastAsiaTheme="minorEastAsia" w:hAnsiTheme="minorHAnsi" w:cstheme="minorBidi"/>
            <w:noProof/>
            <w:snapToGrid/>
            <w:color w:val="auto"/>
            <w:sz w:val="22"/>
            <w:szCs w:val="22"/>
          </w:rPr>
          <w:tab/>
        </w:r>
        <w:r w:rsidR="00F471C4" w:rsidRPr="00DE206C">
          <w:rPr>
            <w:rStyle w:val="Hyperlink"/>
            <w:noProof/>
          </w:rPr>
          <w:t xml:space="preserve">PHARMACEUTICAL </w:t>
        </w:r>
        <w:r w:rsidR="00F471C4" w:rsidRPr="00DE206C">
          <w:rPr>
            <w:rStyle w:val="Hyperlink"/>
            <w:noProof/>
            <w:highlight w:val="magenta"/>
          </w:rPr>
          <w:t>and/or IMAGING AGENT</w:t>
        </w:r>
        <w:r w:rsidR="00F471C4" w:rsidRPr="00DE206C">
          <w:rPr>
            <w:rStyle w:val="Hyperlink"/>
            <w:noProof/>
          </w:rPr>
          <w:t xml:space="preserve"> INFORMATION</w:t>
        </w:r>
        <w:r w:rsidR="00F471C4">
          <w:rPr>
            <w:noProof/>
            <w:webHidden/>
          </w:rPr>
          <w:tab/>
        </w:r>
        <w:r w:rsidR="00F471C4">
          <w:rPr>
            <w:noProof/>
            <w:webHidden/>
          </w:rPr>
          <w:fldChar w:fldCharType="begin"/>
        </w:r>
        <w:r w:rsidR="00F471C4">
          <w:rPr>
            <w:noProof/>
            <w:webHidden/>
          </w:rPr>
          <w:instrText xml:space="preserve"> PAGEREF _Toc393701349 \h </w:instrText>
        </w:r>
        <w:r w:rsidR="00F471C4">
          <w:rPr>
            <w:noProof/>
            <w:webHidden/>
          </w:rPr>
        </w:r>
        <w:r w:rsidR="00F471C4">
          <w:rPr>
            <w:noProof/>
            <w:webHidden/>
          </w:rPr>
          <w:fldChar w:fldCharType="separate"/>
        </w:r>
        <w:r w:rsidR="00F471C4">
          <w:rPr>
            <w:noProof/>
            <w:webHidden/>
          </w:rPr>
          <w:t>32</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50" w:history="1">
        <w:r w:rsidR="00F471C4" w:rsidRPr="00DE206C">
          <w:rPr>
            <w:rStyle w:val="Hyperlink"/>
            <w:noProof/>
          </w:rPr>
          <w:t>8.1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 xml:space="preserve">CTEP </w:t>
        </w:r>
        <w:r w:rsidR="00F471C4" w:rsidRPr="00DE206C">
          <w:rPr>
            <w:rStyle w:val="Hyperlink"/>
            <w:noProof/>
            <w:highlight w:val="magenta"/>
          </w:rPr>
          <w:t>and/or CIP</w:t>
        </w:r>
        <w:r w:rsidR="00F471C4" w:rsidRPr="00DE206C">
          <w:rPr>
            <w:rStyle w:val="Hyperlink"/>
            <w:noProof/>
          </w:rPr>
          <w:t xml:space="preserve"> IND Agent(s)</w:t>
        </w:r>
        <w:r w:rsidR="00F471C4">
          <w:rPr>
            <w:noProof/>
            <w:webHidden/>
          </w:rPr>
          <w:tab/>
        </w:r>
        <w:r w:rsidR="00F471C4">
          <w:rPr>
            <w:noProof/>
            <w:webHidden/>
          </w:rPr>
          <w:fldChar w:fldCharType="begin"/>
        </w:r>
        <w:r w:rsidR="00F471C4">
          <w:rPr>
            <w:noProof/>
            <w:webHidden/>
          </w:rPr>
          <w:instrText xml:space="preserve"> PAGEREF _Toc393701350 \h </w:instrText>
        </w:r>
        <w:r w:rsidR="00F471C4">
          <w:rPr>
            <w:noProof/>
            <w:webHidden/>
          </w:rPr>
        </w:r>
        <w:r w:rsidR="00F471C4">
          <w:rPr>
            <w:noProof/>
            <w:webHidden/>
          </w:rPr>
          <w:fldChar w:fldCharType="separate"/>
        </w:r>
        <w:r w:rsidR="00F471C4">
          <w:rPr>
            <w:noProof/>
            <w:webHidden/>
          </w:rPr>
          <w:t>32</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51" w:history="1">
        <w:r w:rsidR="00F471C4" w:rsidRPr="00DE206C">
          <w:rPr>
            <w:rStyle w:val="Hyperlink"/>
            <w:noProof/>
            <w:highlight w:val="cyan"/>
          </w:rPr>
          <w:t>8.2</w:t>
        </w:r>
        <w:r w:rsidR="00F471C4">
          <w:rPr>
            <w:rFonts w:asciiTheme="minorHAnsi" w:eastAsiaTheme="minorEastAsia" w:hAnsiTheme="minorHAnsi" w:cstheme="minorBidi"/>
            <w:noProof/>
            <w:snapToGrid/>
            <w:color w:val="auto"/>
            <w:sz w:val="22"/>
            <w:szCs w:val="22"/>
          </w:rPr>
          <w:tab/>
        </w:r>
        <w:r w:rsidR="00F471C4" w:rsidRPr="00DE206C">
          <w:rPr>
            <w:rStyle w:val="Hyperlink"/>
            <w:i/>
            <w:noProof/>
            <w:highlight w:val="cyan"/>
          </w:rPr>
          <w:t>Other Investigational Agent(s)</w:t>
        </w:r>
        <w:r w:rsidR="00F471C4">
          <w:rPr>
            <w:noProof/>
            <w:webHidden/>
          </w:rPr>
          <w:tab/>
        </w:r>
        <w:r w:rsidR="00F471C4">
          <w:rPr>
            <w:noProof/>
            <w:webHidden/>
          </w:rPr>
          <w:fldChar w:fldCharType="begin"/>
        </w:r>
        <w:r w:rsidR="00F471C4">
          <w:rPr>
            <w:noProof/>
            <w:webHidden/>
          </w:rPr>
          <w:instrText xml:space="preserve"> PAGEREF _Toc393701351 \h </w:instrText>
        </w:r>
        <w:r w:rsidR="00F471C4">
          <w:rPr>
            <w:noProof/>
            <w:webHidden/>
          </w:rPr>
        </w:r>
        <w:r w:rsidR="00F471C4">
          <w:rPr>
            <w:noProof/>
            <w:webHidden/>
          </w:rPr>
          <w:fldChar w:fldCharType="separate"/>
        </w:r>
        <w:r w:rsidR="00F471C4">
          <w:rPr>
            <w:noProof/>
            <w:webHidden/>
          </w:rPr>
          <w:t>34</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52" w:history="1">
        <w:r w:rsidR="00F471C4" w:rsidRPr="00DE206C">
          <w:rPr>
            <w:rStyle w:val="Hyperlink"/>
            <w:noProof/>
            <w:highlight w:val="cyan"/>
          </w:rPr>
          <w:t>8.3</w:t>
        </w:r>
        <w:r w:rsidR="00F471C4">
          <w:rPr>
            <w:rFonts w:asciiTheme="minorHAnsi" w:eastAsiaTheme="minorEastAsia" w:hAnsiTheme="minorHAnsi" w:cstheme="minorBidi"/>
            <w:noProof/>
            <w:snapToGrid/>
            <w:color w:val="auto"/>
            <w:sz w:val="22"/>
            <w:szCs w:val="22"/>
          </w:rPr>
          <w:tab/>
        </w:r>
        <w:r w:rsidR="00F471C4" w:rsidRPr="00DE206C">
          <w:rPr>
            <w:rStyle w:val="Hyperlink"/>
            <w:i/>
            <w:noProof/>
            <w:highlight w:val="cyan"/>
          </w:rPr>
          <w:t>Commercial Agent(s)</w:t>
        </w:r>
        <w:r w:rsidR="00F471C4">
          <w:rPr>
            <w:noProof/>
            <w:webHidden/>
          </w:rPr>
          <w:tab/>
        </w:r>
        <w:r w:rsidR="00F471C4">
          <w:rPr>
            <w:noProof/>
            <w:webHidden/>
          </w:rPr>
          <w:fldChar w:fldCharType="begin"/>
        </w:r>
        <w:r w:rsidR="00F471C4">
          <w:rPr>
            <w:noProof/>
            <w:webHidden/>
          </w:rPr>
          <w:instrText xml:space="preserve"> PAGEREF _Toc393701352 \h </w:instrText>
        </w:r>
        <w:r w:rsidR="00F471C4">
          <w:rPr>
            <w:noProof/>
            <w:webHidden/>
          </w:rPr>
        </w:r>
        <w:r w:rsidR="00F471C4">
          <w:rPr>
            <w:noProof/>
            <w:webHidden/>
          </w:rPr>
          <w:fldChar w:fldCharType="separate"/>
        </w:r>
        <w:r w:rsidR="00F471C4">
          <w:rPr>
            <w:noProof/>
            <w:webHidden/>
          </w:rPr>
          <w:t>35</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53" w:history="1">
        <w:r w:rsidR="00F471C4" w:rsidRPr="00DE206C">
          <w:rPr>
            <w:rStyle w:val="Hyperlink"/>
            <w:noProof/>
          </w:rPr>
          <w:t>9.</w:t>
        </w:r>
        <w:r w:rsidR="00F471C4">
          <w:rPr>
            <w:rFonts w:asciiTheme="minorHAnsi" w:eastAsiaTheme="minorEastAsia" w:hAnsiTheme="minorHAnsi" w:cstheme="minorBidi"/>
            <w:noProof/>
            <w:snapToGrid/>
            <w:color w:val="auto"/>
            <w:sz w:val="22"/>
            <w:szCs w:val="22"/>
          </w:rPr>
          <w:tab/>
        </w:r>
        <w:r w:rsidR="00F471C4" w:rsidRPr="00DE206C">
          <w:rPr>
            <w:rStyle w:val="Hyperlink"/>
            <w:noProof/>
          </w:rPr>
          <w:t>BIOMARKER, CORRELATIVE, AND SPECIAL STUDIES</w:t>
        </w:r>
        <w:r w:rsidR="00F471C4">
          <w:rPr>
            <w:noProof/>
            <w:webHidden/>
          </w:rPr>
          <w:tab/>
        </w:r>
        <w:r w:rsidR="00F471C4">
          <w:rPr>
            <w:noProof/>
            <w:webHidden/>
          </w:rPr>
          <w:fldChar w:fldCharType="begin"/>
        </w:r>
        <w:r w:rsidR="00F471C4">
          <w:rPr>
            <w:noProof/>
            <w:webHidden/>
          </w:rPr>
          <w:instrText xml:space="preserve"> PAGEREF _Toc393701353 \h </w:instrText>
        </w:r>
        <w:r w:rsidR="00F471C4">
          <w:rPr>
            <w:noProof/>
            <w:webHidden/>
          </w:rPr>
        </w:r>
        <w:r w:rsidR="00F471C4">
          <w:rPr>
            <w:noProof/>
            <w:webHidden/>
          </w:rPr>
          <w:fldChar w:fldCharType="separate"/>
        </w:r>
        <w:r w:rsidR="00F471C4">
          <w:rPr>
            <w:noProof/>
            <w:webHidden/>
          </w:rPr>
          <w:t>35</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54" w:history="1">
        <w:r w:rsidR="00F471C4" w:rsidRPr="00DE206C">
          <w:rPr>
            <w:rStyle w:val="Hyperlink"/>
            <w:noProof/>
          </w:rPr>
          <w:t>9.1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Integral Laboratory or Imaging Studies</w:t>
        </w:r>
        <w:r w:rsidR="00F471C4">
          <w:rPr>
            <w:noProof/>
            <w:webHidden/>
          </w:rPr>
          <w:tab/>
        </w:r>
        <w:r w:rsidR="00F471C4">
          <w:rPr>
            <w:noProof/>
            <w:webHidden/>
          </w:rPr>
          <w:fldChar w:fldCharType="begin"/>
        </w:r>
        <w:r w:rsidR="00F471C4">
          <w:rPr>
            <w:noProof/>
            <w:webHidden/>
          </w:rPr>
          <w:instrText xml:space="preserve"> PAGEREF _Toc393701354 \h </w:instrText>
        </w:r>
        <w:r w:rsidR="00F471C4">
          <w:rPr>
            <w:noProof/>
            <w:webHidden/>
          </w:rPr>
        </w:r>
        <w:r w:rsidR="00F471C4">
          <w:rPr>
            <w:noProof/>
            <w:webHidden/>
          </w:rPr>
          <w:fldChar w:fldCharType="separate"/>
        </w:r>
        <w:r w:rsidR="00F471C4">
          <w:rPr>
            <w:noProof/>
            <w:webHidden/>
          </w:rPr>
          <w:t>37</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55" w:history="1">
        <w:r w:rsidR="00F471C4" w:rsidRPr="00DE206C">
          <w:rPr>
            <w:rStyle w:val="Hyperlink"/>
            <w:noProof/>
          </w:rPr>
          <w:t>9.2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Investigational Device Information</w:t>
        </w:r>
        <w:r w:rsidR="00F471C4">
          <w:rPr>
            <w:noProof/>
            <w:webHidden/>
          </w:rPr>
          <w:tab/>
        </w:r>
        <w:r w:rsidR="00F471C4">
          <w:rPr>
            <w:noProof/>
            <w:webHidden/>
          </w:rPr>
          <w:fldChar w:fldCharType="begin"/>
        </w:r>
        <w:r w:rsidR="00F471C4">
          <w:rPr>
            <w:noProof/>
            <w:webHidden/>
          </w:rPr>
          <w:instrText xml:space="preserve"> PAGEREF _Toc393701355 \h </w:instrText>
        </w:r>
        <w:r w:rsidR="00F471C4">
          <w:rPr>
            <w:noProof/>
            <w:webHidden/>
          </w:rPr>
        </w:r>
        <w:r w:rsidR="00F471C4">
          <w:rPr>
            <w:noProof/>
            <w:webHidden/>
          </w:rPr>
          <w:fldChar w:fldCharType="separate"/>
        </w:r>
        <w:r w:rsidR="00F471C4">
          <w:rPr>
            <w:noProof/>
            <w:webHidden/>
          </w:rPr>
          <w:t>37</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56" w:history="1">
        <w:r w:rsidR="00F471C4" w:rsidRPr="00DE206C">
          <w:rPr>
            <w:rStyle w:val="Hyperlink"/>
            <w:noProof/>
          </w:rPr>
          <w:t>9.3</w:t>
        </w:r>
        <w:r w:rsidR="00F471C4">
          <w:rPr>
            <w:rFonts w:asciiTheme="minorHAnsi" w:eastAsiaTheme="minorEastAsia" w:hAnsiTheme="minorHAnsi" w:cstheme="minorBidi"/>
            <w:noProof/>
            <w:snapToGrid/>
            <w:color w:val="auto"/>
            <w:sz w:val="22"/>
            <w:szCs w:val="22"/>
          </w:rPr>
          <w:tab/>
        </w:r>
        <w:r w:rsidR="00F471C4" w:rsidRPr="00DE206C">
          <w:rPr>
            <w:rStyle w:val="Hyperlink"/>
            <w:noProof/>
          </w:rPr>
          <w:t>Integrated Correlative Studies</w:t>
        </w:r>
        <w:r w:rsidR="00F471C4">
          <w:rPr>
            <w:noProof/>
            <w:webHidden/>
          </w:rPr>
          <w:tab/>
        </w:r>
        <w:r w:rsidR="00F471C4">
          <w:rPr>
            <w:noProof/>
            <w:webHidden/>
          </w:rPr>
          <w:fldChar w:fldCharType="begin"/>
        </w:r>
        <w:r w:rsidR="00F471C4">
          <w:rPr>
            <w:noProof/>
            <w:webHidden/>
          </w:rPr>
          <w:instrText xml:space="preserve"> PAGEREF _Toc393701356 \h </w:instrText>
        </w:r>
        <w:r w:rsidR="00F471C4">
          <w:rPr>
            <w:noProof/>
            <w:webHidden/>
          </w:rPr>
        </w:r>
        <w:r w:rsidR="00F471C4">
          <w:rPr>
            <w:noProof/>
            <w:webHidden/>
          </w:rPr>
          <w:fldChar w:fldCharType="separate"/>
        </w:r>
        <w:r w:rsidR="00F471C4">
          <w:rPr>
            <w:noProof/>
            <w:webHidden/>
          </w:rPr>
          <w:t>37</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57" w:history="1">
        <w:r w:rsidR="00F471C4" w:rsidRPr="00DE206C">
          <w:rPr>
            <w:rStyle w:val="Hyperlink"/>
            <w:noProof/>
          </w:rPr>
          <w:t>9.4</w:t>
        </w:r>
        <w:r w:rsidR="00F471C4">
          <w:rPr>
            <w:rFonts w:asciiTheme="minorHAnsi" w:eastAsiaTheme="minorEastAsia" w:hAnsiTheme="minorHAnsi" w:cstheme="minorBidi"/>
            <w:noProof/>
            <w:snapToGrid/>
            <w:color w:val="auto"/>
            <w:sz w:val="22"/>
            <w:szCs w:val="22"/>
          </w:rPr>
          <w:tab/>
        </w:r>
        <w:r w:rsidR="00F471C4" w:rsidRPr="00DE206C">
          <w:rPr>
            <w:rStyle w:val="Hyperlink"/>
            <w:noProof/>
          </w:rPr>
          <w:t>Exploratory/Ancillary Correlative Studies</w:t>
        </w:r>
        <w:r w:rsidR="00F471C4">
          <w:rPr>
            <w:noProof/>
            <w:webHidden/>
          </w:rPr>
          <w:tab/>
        </w:r>
        <w:r w:rsidR="00F471C4">
          <w:rPr>
            <w:noProof/>
            <w:webHidden/>
          </w:rPr>
          <w:fldChar w:fldCharType="begin"/>
        </w:r>
        <w:r w:rsidR="00F471C4">
          <w:rPr>
            <w:noProof/>
            <w:webHidden/>
          </w:rPr>
          <w:instrText xml:space="preserve"> PAGEREF _Toc393701357 \h </w:instrText>
        </w:r>
        <w:r w:rsidR="00F471C4">
          <w:rPr>
            <w:noProof/>
            <w:webHidden/>
          </w:rPr>
        </w:r>
        <w:r w:rsidR="00F471C4">
          <w:rPr>
            <w:noProof/>
            <w:webHidden/>
          </w:rPr>
          <w:fldChar w:fldCharType="separate"/>
        </w:r>
        <w:r w:rsidR="00F471C4">
          <w:rPr>
            <w:noProof/>
            <w:webHidden/>
          </w:rPr>
          <w:t>38</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58" w:history="1">
        <w:r w:rsidR="00F471C4" w:rsidRPr="00DE206C">
          <w:rPr>
            <w:rStyle w:val="Hyperlink"/>
            <w:noProof/>
          </w:rPr>
          <w:t>9.5</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Special Studies</w:t>
        </w:r>
        <w:r w:rsidR="00F471C4">
          <w:rPr>
            <w:noProof/>
            <w:webHidden/>
          </w:rPr>
          <w:tab/>
        </w:r>
        <w:r w:rsidR="00F471C4">
          <w:rPr>
            <w:noProof/>
            <w:webHidden/>
          </w:rPr>
          <w:fldChar w:fldCharType="begin"/>
        </w:r>
        <w:r w:rsidR="00F471C4">
          <w:rPr>
            <w:noProof/>
            <w:webHidden/>
          </w:rPr>
          <w:instrText xml:space="preserve"> PAGEREF _Toc393701358 \h </w:instrText>
        </w:r>
        <w:r w:rsidR="00F471C4">
          <w:rPr>
            <w:noProof/>
            <w:webHidden/>
          </w:rPr>
        </w:r>
        <w:r w:rsidR="00F471C4">
          <w:rPr>
            <w:noProof/>
            <w:webHidden/>
          </w:rPr>
          <w:fldChar w:fldCharType="separate"/>
        </w:r>
        <w:r w:rsidR="00F471C4">
          <w:rPr>
            <w:noProof/>
            <w:webHidden/>
          </w:rPr>
          <w:t>38</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59" w:history="1">
        <w:r w:rsidR="00F471C4" w:rsidRPr="00DE206C">
          <w:rPr>
            <w:rStyle w:val="Hyperlink"/>
            <w:noProof/>
          </w:rPr>
          <w:t>10.</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STUDY CALENDAR</w:t>
        </w:r>
        <w:r w:rsidR="00F471C4">
          <w:rPr>
            <w:noProof/>
            <w:webHidden/>
          </w:rPr>
          <w:tab/>
        </w:r>
        <w:r w:rsidR="00F471C4">
          <w:rPr>
            <w:noProof/>
            <w:webHidden/>
          </w:rPr>
          <w:fldChar w:fldCharType="begin"/>
        </w:r>
        <w:r w:rsidR="00F471C4">
          <w:rPr>
            <w:noProof/>
            <w:webHidden/>
          </w:rPr>
          <w:instrText xml:space="preserve"> PAGEREF _Toc393701359 \h </w:instrText>
        </w:r>
        <w:r w:rsidR="00F471C4">
          <w:rPr>
            <w:noProof/>
            <w:webHidden/>
          </w:rPr>
        </w:r>
        <w:r w:rsidR="00F471C4">
          <w:rPr>
            <w:noProof/>
            <w:webHidden/>
          </w:rPr>
          <w:fldChar w:fldCharType="separate"/>
        </w:r>
        <w:r w:rsidR="00F471C4">
          <w:rPr>
            <w:noProof/>
            <w:webHidden/>
          </w:rPr>
          <w:t>39</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60" w:history="1">
        <w:r w:rsidR="00F471C4" w:rsidRPr="00DE206C">
          <w:rPr>
            <w:rStyle w:val="Hyperlink"/>
            <w:noProof/>
          </w:rPr>
          <w:t>11.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MEASUREMENT OF EFFECT</w:t>
        </w:r>
        <w:r w:rsidR="00F471C4">
          <w:rPr>
            <w:noProof/>
            <w:webHidden/>
          </w:rPr>
          <w:tab/>
        </w:r>
        <w:r w:rsidR="00F471C4">
          <w:rPr>
            <w:noProof/>
            <w:webHidden/>
          </w:rPr>
          <w:fldChar w:fldCharType="begin"/>
        </w:r>
        <w:r w:rsidR="00F471C4">
          <w:rPr>
            <w:noProof/>
            <w:webHidden/>
          </w:rPr>
          <w:instrText xml:space="preserve"> PAGEREF _Toc393701360 \h </w:instrText>
        </w:r>
        <w:r w:rsidR="00F471C4">
          <w:rPr>
            <w:noProof/>
            <w:webHidden/>
          </w:rPr>
        </w:r>
        <w:r w:rsidR="00F471C4">
          <w:rPr>
            <w:noProof/>
            <w:webHidden/>
          </w:rPr>
          <w:fldChar w:fldCharType="separate"/>
        </w:r>
        <w:r w:rsidR="00F471C4">
          <w:rPr>
            <w:noProof/>
            <w:webHidden/>
          </w:rPr>
          <w:t>40</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61" w:history="1">
        <w:r w:rsidR="00F471C4" w:rsidRPr="00DE206C">
          <w:rPr>
            <w:rStyle w:val="Hyperlink"/>
            <w:noProof/>
          </w:rPr>
          <w:t>11.1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Antitumor Effect – Solid Tumors</w:t>
        </w:r>
        <w:r w:rsidR="00F471C4">
          <w:rPr>
            <w:noProof/>
            <w:webHidden/>
          </w:rPr>
          <w:tab/>
        </w:r>
        <w:r w:rsidR="00F471C4">
          <w:rPr>
            <w:noProof/>
            <w:webHidden/>
          </w:rPr>
          <w:fldChar w:fldCharType="begin"/>
        </w:r>
        <w:r w:rsidR="00F471C4">
          <w:rPr>
            <w:noProof/>
            <w:webHidden/>
          </w:rPr>
          <w:instrText xml:space="preserve"> PAGEREF _Toc393701361 \h </w:instrText>
        </w:r>
        <w:r w:rsidR="00F471C4">
          <w:rPr>
            <w:noProof/>
            <w:webHidden/>
          </w:rPr>
        </w:r>
        <w:r w:rsidR="00F471C4">
          <w:rPr>
            <w:noProof/>
            <w:webHidden/>
          </w:rPr>
          <w:fldChar w:fldCharType="separate"/>
        </w:r>
        <w:r w:rsidR="00F471C4">
          <w:rPr>
            <w:noProof/>
            <w:webHidden/>
          </w:rPr>
          <w:t>40</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62" w:history="1">
        <w:r w:rsidR="00F471C4" w:rsidRPr="00DE206C">
          <w:rPr>
            <w:rStyle w:val="Hyperlink"/>
            <w:noProof/>
          </w:rPr>
          <w:t>11.2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Antitumor Effect – Hematologic Tumors</w:t>
        </w:r>
        <w:r w:rsidR="00F471C4">
          <w:rPr>
            <w:noProof/>
            <w:webHidden/>
          </w:rPr>
          <w:tab/>
        </w:r>
        <w:r w:rsidR="00F471C4">
          <w:rPr>
            <w:noProof/>
            <w:webHidden/>
          </w:rPr>
          <w:fldChar w:fldCharType="begin"/>
        </w:r>
        <w:r w:rsidR="00F471C4">
          <w:rPr>
            <w:noProof/>
            <w:webHidden/>
          </w:rPr>
          <w:instrText xml:space="preserve"> PAGEREF _Toc393701362 \h </w:instrText>
        </w:r>
        <w:r w:rsidR="00F471C4">
          <w:rPr>
            <w:noProof/>
            <w:webHidden/>
          </w:rPr>
        </w:r>
        <w:r w:rsidR="00F471C4">
          <w:rPr>
            <w:noProof/>
            <w:webHidden/>
          </w:rPr>
          <w:fldChar w:fldCharType="separate"/>
        </w:r>
        <w:r w:rsidR="00F471C4">
          <w:rPr>
            <w:noProof/>
            <w:webHidden/>
          </w:rPr>
          <w:t>47</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63" w:history="1">
        <w:r w:rsidR="00F471C4" w:rsidRPr="00DE206C">
          <w:rPr>
            <w:rStyle w:val="Hyperlink"/>
            <w:noProof/>
          </w:rPr>
          <w:t>11.3</w:t>
        </w:r>
        <w:r w:rsidR="00F471C4">
          <w:rPr>
            <w:rFonts w:asciiTheme="minorHAnsi" w:eastAsiaTheme="minorEastAsia" w:hAnsiTheme="minorHAnsi" w:cstheme="minorBidi"/>
            <w:noProof/>
            <w:snapToGrid/>
            <w:color w:val="auto"/>
            <w:sz w:val="22"/>
            <w:szCs w:val="22"/>
          </w:rPr>
          <w:tab/>
        </w:r>
        <w:r w:rsidR="00F471C4" w:rsidRPr="00DE206C">
          <w:rPr>
            <w:rStyle w:val="Hyperlink"/>
            <w:noProof/>
          </w:rPr>
          <w:t>Other Response Parameters</w:t>
        </w:r>
        <w:r w:rsidR="00F471C4">
          <w:rPr>
            <w:noProof/>
            <w:webHidden/>
          </w:rPr>
          <w:tab/>
        </w:r>
        <w:r w:rsidR="00F471C4">
          <w:rPr>
            <w:noProof/>
            <w:webHidden/>
          </w:rPr>
          <w:fldChar w:fldCharType="begin"/>
        </w:r>
        <w:r w:rsidR="00F471C4">
          <w:rPr>
            <w:noProof/>
            <w:webHidden/>
          </w:rPr>
          <w:instrText xml:space="preserve"> PAGEREF _Toc393701363 \h </w:instrText>
        </w:r>
        <w:r w:rsidR="00F471C4">
          <w:rPr>
            <w:noProof/>
            <w:webHidden/>
          </w:rPr>
        </w:r>
        <w:r w:rsidR="00F471C4">
          <w:rPr>
            <w:noProof/>
            <w:webHidden/>
          </w:rPr>
          <w:fldChar w:fldCharType="separate"/>
        </w:r>
        <w:r w:rsidR="00F471C4">
          <w:rPr>
            <w:noProof/>
            <w:webHidden/>
          </w:rPr>
          <w:t>47</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64" w:history="1">
        <w:r w:rsidR="00F471C4" w:rsidRPr="00DE206C">
          <w:rPr>
            <w:rStyle w:val="Hyperlink"/>
            <w:noProof/>
          </w:rPr>
          <w:t>12.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DATA REPORTING / REGULATORY REQUIREMENTS</w:t>
        </w:r>
        <w:r w:rsidR="00F471C4">
          <w:rPr>
            <w:noProof/>
            <w:webHidden/>
          </w:rPr>
          <w:tab/>
        </w:r>
        <w:r w:rsidR="00F471C4">
          <w:rPr>
            <w:noProof/>
            <w:webHidden/>
          </w:rPr>
          <w:fldChar w:fldCharType="begin"/>
        </w:r>
        <w:r w:rsidR="00F471C4">
          <w:rPr>
            <w:noProof/>
            <w:webHidden/>
          </w:rPr>
          <w:instrText xml:space="preserve"> PAGEREF _Toc393701364 \h </w:instrText>
        </w:r>
        <w:r w:rsidR="00F471C4">
          <w:rPr>
            <w:noProof/>
            <w:webHidden/>
          </w:rPr>
        </w:r>
        <w:r w:rsidR="00F471C4">
          <w:rPr>
            <w:noProof/>
            <w:webHidden/>
          </w:rPr>
          <w:fldChar w:fldCharType="separate"/>
        </w:r>
        <w:r w:rsidR="00F471C4">
          <w:rPr>
            <w:noProof/>
            <w:webHidden/>
          </w:rPr>
          <w:t>47</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65" w:history="1">
        <w:r w:rsidR="00F471C4" w:rsidRPr="00DE206C">
          <w:rPr>
            <w:rStyle w:val="Hyperlink"/>
            <w:noProof/>
          </w:rPr>
          <w:t>12.1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Data Reporting</w:t>
        </w:r>
        <w:r w:rsidR="00F471C4">
          <w:rPr>
            <w:noProof/>
            <w:webHidden/>
          </w:rPr>
          <w:tab/>
        </w:r>
        <w:r w:rsidR="00F471C4">
          <w:rPr>
            <w:noProof/>
            <w:webHidden/>
          </w:rPr>
          <w:fldChar w:fldCharType="begin"/>
        </w:r>
        <w:r w:rsidR="00F471C4">
          <w:rPr>
            <w:noProof/>
            <w:webHidden/>
          </w:rPr>
          <w:instrText xml:space="preserve"> PAGEREF _Toc393701365 \h </w:instrText>
        </w:r>
        <w:r w:rsidR="00F471C4">
          <w:rPr>
            <w:noProof/>
            <w:webHidden/>
          </w:rPr>
        </w:r>
        <w:r w:rsidR="00F471C4">
          <w:rPr>
            <w:noProof/>
            <w:webHidden/>
          </w:rPr>
          <w:fldChar w:fldCharType="separate"/>
        </w:r>
        <w:r w:rsidR="00F471C4">
          <w:rPr>
            <w:noProof/>
            <w:webHidden/>
          </w:rPr>
          <w:t>47</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66" w:history="1">
        <w:r w:rsidR="00F471C4" w:rsidRPr="00DE206C">
          <w:rPr>
            <w:rStyle w:val="Hyperlink"/>
            <w:noProof/>
          </w:rPr>
          <w:t>12.2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CTEP Multicenter Guidelines</w:t>
        </w:r>
        <w:r w:rsidR="00F471C4">
          <w:rPr>
            <w:noProof/>
            <w:webHidden/>
          </w:rPr>
          <w:tab/>
        </w:r>
        <w:r w:rsidR="00F471C4">
          <w:rPr>
            <w:noProof/>
            <w:webHidden/>
          </w:rPr>
          <w:fldChar w:fldCharType="begin"/>
        </w:r>
        <w:r w:rsidR="00F471C4">
          <w:rPr>
            <w:noProof/>
            <w:webHidden/>
          </w:rPr>
          <w:instrText xml:space="preserve"> PAGEREF _Toc393701366 \h </w:instrText>
        </w:r>
        <w:r w:rsidR="00F471C4">
          <w:rPr>
            <w:noProof/>
            <w:webHidden/>
          </w:rPr>
        </w:r>
        <w:r w:rsidR="00F471C4">
          <w:rPr>
            <w:noProof/>
            <w:webHidden/>
          </w:rPr>
          <w:fldChar w:fldCharType="separate"/>
        </w:r>
        <w:r w:rsidR="00F471C4">
          <w:rPr>
            <w:noProof/>
            <w:webHidden/>
          </w:rPr>
          <w:t>49</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67" w:history="1">
        <w:r w:rsidR="00F471C4" w:rsidRPr="00DE206C">
          <w:rPr>
            <w:rStyle w:val="Hyperlink"/>
            <w:noProof/>
          </w:rPr>
          <w:t>12.3</w:t>
        </w:r>
        <w:r w:rsidR="00F471C4">
          <w:rPr>
            <w:rFonts w:asciiTheme="minorHAnsi" w:eastAsiaTheme="minorEastAsia" w:hAnsiTheme="minorHAnsi" w:cstheme="minorBidi"/>
            <w:noProof/>
            <w:snapToGrid/>
            <w:color w:val="auto"/>
            <w:sz w:val="22"/>
            <w:szCs w:val="22"/>
          </w:rPr>
          <w:tab/>
        </w:r>
        <w:r w:rsidR="00F471C4" w:rsidRPr="00DE206C">
          <w:rPr>
            <w:rStyle w:val="Hyperlink"/>
            <w:noProof/>
          </w:rPr>
          <w:t>Collaborative Agreements Language</w:t>
        </w:r>
        <w:r w:rsidR="00F471C4">
          <w:rPr>
            <w:noProof/>
            <w:webHidden/>
          </w:rPr>
          <w:tab/>
        </w:r>
        <w:r w:rsidR="00F471C4">
          <w:rPr>
            <w:noProof/>
            <w:webHidden/>
          </w:rPr>
          <w:fldChar w:fldCharType="begin"/>
        </w:r>
        <w:r w:rsidR="00F471C4">
          <w:rPr>
            <w:noProof/>
            <w:webHidden/>
          </w:rPr>
          <w:instrText xml:space="preserve"> PAGEREF _Toc393701367 \h </w:instrText>
        </w:r>
        <w:r w:rsidR="00F471C4">
          <w:rPr>
            <w:noProof/>
            <w:webHidden/>
          </w:rPr>
        </w:r>
        <w:r w:rsidR="00F471C4">
          <w:rPr>
            <w:noProof/>
            <w:webHidden/>
          </w:rPr>
          <w:fldChar w:fldCharType="separate"/>
        </w:r>
        <w:r w:rsidR="00F471C4">
          <w:rPr>
            <w:noProof/>
            <w:webHidden/>
          </w:rPr>
          <w:t>50</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68" w:history="1">
        <w:r w:rsidR="00F471C4" w:rsidRPr="00DE206C">
          <w:rPr>
            <w:rStyle w:val="Hyperlink"/>
            <w:noProof/>
          </w:rPr>
          <w:t>13.</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STATISTICAL CONSIDERATIONS</w:t>
        </w:r>
        <w:r w:rsidR="00F471C4">
          <w:rPr>
            <w:noProof/>
            <w:webHidden/>
          </w:rPr>
          <w:tab/>
        </w:r>
        <w:r w:rsidR="00F471C4">
          <w:rPr>
            <w:noProof/>
            <w:webHidden/>
          </w:rPr>
          <w:fldChar w:fldCharType="begin"/>
        </w:r>
        <w:r w:rsidR="00F471C4">
          <w:rPr>
            <w:noProof/>
            <w:webHidden/>
          </w:rPr>
          <w:instrText xml:space="preserve"> PAGEREF _Toc393701368 \h </w:instrText>
        </w:r>
        <w:r w:rsidR="00F471C4">
          <w:rPr>
            <w:noProof/>
            <w:webHidden/>
          </w:rPr>
        </w:r>
        <w:r w:rsidR="00F471C4">
          <w:rPr>
            <w:noProof/>
            <w:webHidden/>
          </w:rPr>
          <w:fldChar w:fldCharType="separate"/>
        </w:r>
        <w:r w:rsidR="00F471C4">
          <w:rPr>
            <w:noProof/>
            <w:webHidden/>
          </w:rPr>
          <w:t>52</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69" w:history="1">
        <w:r w:rsidR="00F471C4" w:rsidRPr="00DE206C">
          <w:rPr>
            <w:rStyle w:val="Hyperlink"/>
            <w:noProof/>
          </w:rPr>
          <w:t>13.1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Study Design/Endpoints</w:t>
        </w:r>
        <w:r w:rsidR="00F471C4">
          <w:rPr>
            <w:noProof/>
            <w:webHidden/>
          </w:rPr>
          <w:tab/>
        </w:r>
        <w:r w:rsidR="00F471C4">
          <w:rPr>
            <w:noProof/>
            <w:webHidden/>
          </w:rPr>
          <w:fldChar w:fldCharType="begin"/>
        </w:r>
        <w:r w:rsidR="00F471C4">
          <w:rPr>
            <w:noProof/>
            <w:webHidden/>
          </w:rPr>
          <w:instrText xml:space="preserve"> PAGEREF _Toc393701369 \h </w:instrText>
        </w:r>
        <w:r w:rsidR="00F471C4">
          <w:rPr>
            <w:noProof/>
            <w:webHidden/>
          </w:rPr>
        </w:r>
        <w:r w:rsidR="00F471C4">
          <w:rPr>
            <w:noProof/>
            <w:webHidden/>
          </w:rPr>
          <w:fldChar w:fldCharType="separate"/>
        </w:r>
        <w:r w:rsidR="00F471C4">
          <w:rPr>
            <w:noProof/>
            <w:webHidden/>
          </w:rPr>
          <w:t>52</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70" w:history="1">
        <w:r w:rsidR="00F471C4" w:rsidRPr="00DE206C">
          <w:rPr>
            <w:rStyle w:val="Hyperlink"/>
            <w:noProof/>
          </w:rPr>
          <w:t>13.2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Sample Size/Accrual Rate</w:t>
        </w:r>
        <w:r w:rsidR="00F471C4">
          <w:rPr>
            <w:noProof/>
            <w:webHidden/>
          </w:rPr>
          <w:tab/>
        </w:r>
        <w:r w:rsidR="00F471C4">
          <w:rPr>
            <w:noProof/>
            <w:webHidden/>
          </w:rPr>
          <w:fldChar w:fldCharType="begin"/>
        </w:r>
        <w:r w:rsidR="00F471C4">
          <w:rPr>
            <w:noProof/>
            <w:webHidden/>
          </w:rPr>
          <w:instrText xml:space="preserve"> PAGEREF _Toc393701370 \h </w:instrText>
        </w:r>
        <w:r w:rsidR="00F471C4">
          <w:rPr>
            <w:noProof/>
            <w:webHidden/>
          </w:rPr>
        </w:r>
        <w:r w:rsidR="00F471C4">
          <w:rPr>
            <w:noProof/>
            <w:webHidden/>
          </w:rPr>
          <w:fldChar w:fldCharType="separate"/>
        </w:r>
        <w:r w:rsidR="00F471C4">
          <w:rPr>
            <w:noProof/>
            <w:webHidden/>
          </w:rPr>
          <w:t>52</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71" w:history="1">
        <w:r w:rsidR="00F471C4" w:rsidRPr="00DE206C">
          <w:rPr>
            <w:rStyle w:val="Hyperlink"/>
            <w:noProof/>
          </w:rPr>
          <w:t>13.3</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Stratification Factors</w:t>
        </w:r>
        <w:r w:rsidR="00F471C4">
          <w:rPr>
            <w:noProof/>
            <w:webHidden/>
          </w:rPr>
          <w:tab/>
        </w:r>
        <w:r w:rsidR="00F471C4">
          <w:rPr>
            <w:noProof/>
            <w:webHidden/>
          </w:rPr>
          <w:fldChar w:fldCharType="begin"/>
        </w:r>
        <w:r w:rsidR="00F471C4">
          <w:rPr>
            <w:noProof/>
            <w:webHidden/>
          </w:rPr>
          <w:instrText xml:space="preserve"> PAGEREF _Toc393701371 \h </w:instrText>
        </w:r>
        <w:r w:rsidR="00F471C4">
          <w:rPr>
            <w:noProof/>
            <w:webHidden/>
          </w:rPr>
        </w:r>
        <w:r w:rsidR="00F471C4">
          <w:rPr>
            <w:noProof/>
            <w:webHidden/>
          </w:rPr>
          <w:fldChar w:fldCharType="separate"/>
        </w:r>
        <w:r w:rsidR="00F471C4">
          <w:rPr>
            <w:noProof/>
            <w:webHidden/>
          </w:rPr>
          <w:t>53</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72" w:history="1">
        <w:r w:rsidR="00F471C4" w:rsidRPr="00DE206C">
          <w:rPr>
            <w:rStyle w:val="Hyperlink"/>
            <w:noProof/>
          </w:rPr>
          <w:t>13.4</w:t>
        </w:r>
        <w:r w:rsidR="00F471C4">
          <w:rPr>
            <w:rFonts w:asciiTheme="minorHAnsi" w:eastAsiaTheme="minorEastAsia" w:hAnsiTheme="minorHAnsi" w:cstheme="minorBidi"/>
            <w:noProof/>
            <w:snapToGrid/>
            <w:color w:val="auto"/>
            <w:sz w:val="22"/>
            <w:szCs w:val="22"/>
          </w:rPr>
          <w:tab/>
        </w:r>
        <w:r w:rsidR="00F471C4" w:rsidRPr="00DE206C">
          <w:rPr>
            <w:rStyle w:val="Hyperlink"/>
            <w:noProof/>
          </w:rPr>
          <w:t>Analysis of Secondary Endpoints</w:t>
        </w:r>
        <w:r w:rsidR="00F471C4">
          <w:rPr>
            <w:noProof/>
            <w:webHidden/>
          </w:rPr>
          <w:tab/>
        </w:r>
        <w:r w:rsidR="00F471C4">
          <w:rPr>
            <w:noProof/>
            <w:webHidden/>
          </w:rPr>
          <w:fldChar w:fldCharType="begin"/>
        </w:r>
        <w:r w:rsidR="00F471C4">
          <w:rPr>
            <w:noProof/>
            <w:webHidden/>
          </w:rPr>
          <w:instrText xml:space="preserve"> PAGEREF _Toc393701372 \h </w:instrText>
        </w:r>
        <w:r w:rsidR="00F471C4">
          <w:rPr>
            <w:noProof/>
            <w:webHidden/>
          </w:rPr>
        </w:r>
        <w:r w:rsidR="00F471C4">
          <w:rPr>
            <w:noProof/>
            <w:webHidden/>
          </w:rPr>
          <w:fldChar w:fldCharType="separate"/>
        </w:r>
        <w:r w:rsidR="00F471C4">
          <w:rPr>
            <w:noProof/>
            <w:webHidden/>
          </w:rPr>
          <w:t>53</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73" w:history="1">
        <w:r w:rsidR="00F471C4" w:rsidRPr="00DE206C">
          <w:rPr>
            <w:rStyle w:val="Hyperlink"/>
            <w:bCs/>
            <w:noProof/>
            <w:highlight w:val="green"/>
          </w:rPr>
          <w:t>13.5</w:t>
        </w:r>
        <w:r w:rsidR="00F471C4">
          <w:rPr>
            <w:rFonts w:asciiTheme="minorHAnsi" w:eastAsiaTheme="minorEastAsia" w:hAnsiTheme="minorHAnsi" w:cstheme="minorBidi"/>
            <w:noProof/>
            <w:snapToGrid/>
            <w:color w:val="auto"/>
            <w:sz w:val="22"/>
            <w:szCs w:val="22"/>
          </w:rPr>
          <w:tab/>
        </w:r>
        <w:r w:rsidR="00F471C4" w:rsidRPr="00DE206C">
          <w:rPr>
            <w:rStyle w:val="Hyperlink"/>
            <w:i/>
            <w:noProof/>
            <w:highlight w:val="green"/>
          </w:rPr>
          <w:t xml:space="preserve">For phase 2 protocols only: </w:t>
        </w:r>
        <w:r w:rsidR="00F471C4" w:rsidRPr="00DE206C">
          <w:rPr>
            <w:rStyle w:val="Hyperlink"/>
            <w:noProof/>
            <w:highlight w:val="green"/>
          </w:rPr>
          <w:t>Reporting and Exclusions</w:t>
        </w:r>
        <w:r w:rsidR="00F471C4">
          <w:rPr>
            <w:noProof/>
            <w:webHidden/>
          </w:rPr>
          <w:tab/>
        </w:r>
        <w:r w:rsidR="00F471C4">
          <w:rPr>
            <w:noProof/>
            <w:webHidden/>
          </w:rPr>
          <w:fldChar w:fldCharType="begin"/>
        </w:r>
        <w:r w:rsidR="00F471C4">
          <w:rPr>
            <w:noProof/>
            <w:webHidden/>
          </w:rPr>
          <w:instrText xml:space="preserve"> PAGEREF _Toc393701373 \h </w:instrText>
        </w:r>
        <w:r w:rsidR="00F471C4">
          <w:rPr>
            <w:noProof/>
            <w:webHidden/>
          </w:rPr>
        </w:r>
        <w:r w:rsidR="00F471C4">
          <w:rPr>
            <w:noProof/>
            <w:webHidden/>
          </w:rPr>
          <w:fldChar w:fldCharType="separate"/>
        </w:r>
        <w:r w:rsidR="00F471C4">
          <w:rPr>
            <w:noProof/>
            <w:webHidden/>
          </w:rPr>
          <w:t>54</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74" w:history="1">
        <w:r w:rsidR="00F471C4" w:rsidRPr="00DE206C">
          <w:rPr>
            <w:rStyle w:val="Hyperlink"/>
            <w:noProof/>
          </w:rPr>
          <w:t>14.</w:t>
        </w:r>
        <w:r w:rsidR="00F471C4">
          <w:rPr>
            <w:rFonts w:asciiTheme="minorHAnsi" w:eastAsiaTheme="minorEastAsia" w:hAnsiTheme="minorHAnsi" w:cstheme="minorBidi"/>
            <w:noProof/>
            <w:snapToGrid/>
            <w:color w:val="auto"/>
            <w:sz w:val="22"/>
            <w:szCs w:val="22"/>
          </w:rPr>
          <w:tab/>
        </w:r>
        <w:r w:rsidR="00F471C4" w:rsidRPr="00DE206C">
          <w:rPr>
            <w:rStyle w:val="Hyperlink"/>
            <w:noProof/>
          </w:rPr>
          <w:t>Study Status Updates and Study Closure</w:t>
        </w:r>
        <w:r w:rsidR="00F471C4">
          <w:rPr>
            <w:noProof/>
            <w:webHidden/>
          </w:rPr>
          <w:tab/>
        </w:r>
        <w:r w:rsidR="00F471C4">
          <w:rPr>
            <w:noProof/>
            <w:webHidden/>
          </w:rPr>
          <w:fldChar w:fldCharType="begin"/>
        </w:r>
        <w:r w:rsidR="00F471C4">
          <w:rPr>
            <w:noProof/>
            <w:webHidden/>
          </w:rPr>
          <w:instrText xml:space="preserve"> PAGEREF _Toc393701374 \h </w:instrText>
        </w:r>
        <w:r w:rsidR="00F471C4">
          <w:rPr>
            <w:noProof/>
            <w:webHidden/>
          </w:rPr>
        </w:r>
        <w:r w:rsidR="00F471C4">
          <w:rPr>
            <w:noProof/>
            <w:webHidden/>
          </w:rPr>
          <w:fldChar w:fldCharType="separate"/>
        </w:r>
        <w:r w:rsidR="00F471C4">
          <w:rPr>
            <w:noProof/>
            <w:webHidden/>
          </w:rPr>
          <w:t>54</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75" w:history="1">
        <w:r w:rsidR="00F471C4" w:rsidRPr="00DE206C">
          <w:rPr>
            <w:rStyle w:val="Hyperlink"/>
            <w:noProof/>
          </w:rPr>
          <w:t>14.1</w:t>
        </w:r>
        <w:r w:rsidR="00F471C4">
          <w:rPr>
            <w:rFonts w:asciiTheme="minorHAnsi" w:eastAsiaTheme="minorEastAsia" w:hAnsiTheme="minorHAnsi" w:cstheme="minorBidi"/>
            <w:noProof/>
            <w:snapToGrid/>
            <w:color w:val="auto"/>
            <w:sz w:val="22"/>
            <w:szCs w:val="22"/>
          </w:rPr>
          <w:tab/>
        </w:r>
        <w:r w:rsidR="00F471C4" w:rsidRPr="00DE206C">
          <w:rPr>
            <w:rStyle w:val="Hyperlink"/>
            <w:noProof/>
          </w:rPr>
          <w:t>Definitions of Study Status Changes</w:t>
        </w:r>
        <w:r w:rsidR="00F471C4">
          <w:rPr>
            <w:noProof/>
            <w:webHidden/>
          </w:rPr>
          <w:tab/>
        </w:r>
        <w:r w:rsidR="00F471C4">
          <w:rPr>
            <w:noProof/>
            <w:webHidden/>
          </w:rPr>
          <w:fldChar w:fldCharType="begin"/>
        </w:r>
        <w:r w:rsidR="00F471C4">
          <w:rPr>
            <w:noProof/>
            <w:webHidden/>
          </w:rPr>
          <w:instrText xml:space="preserve"> PAGEREF _Toc393701375 \h </w:instrText>
        </w:r>
        <w:r w:rsidR="00F471C4">
          <w:rPr>
            <w:noProof/>
            <w:webHidden/>
          </w:rPr>
        </w:r>
        <w:r w:rsidR="00F471C4">
          <w:rPr>
            <w:noProof/>
            <w:webHidden/>
          </w:rPr>
          <w:fldChar w:fldCharType="separate"/>
        </w:r>
        <w:r w:rsidR="00F471C4">
          <w:rPr>
            <w:noProof/>
            <w:webHidden/>
          </w:rPr>
          <w:t>54</w:t>
        </w:r>
        <w:r w:rsidR="00F471C4">
          <w:rPr>
            <w:noProof/>
            <w:webHidden/>
          </w:rPr>
          <w:fldChar w:fldCharType="end"/>
        </w:r>
      </w:hyperlink>
    </w:p>
    <w:p w:rsidR="00F471C4" w:rsidRDefault="005A6AE8">
      <w:pPr>
        <w:pStyle w:val="TOC2"/>
        <w:tabs>
          <w:tab w:val="left" w:pos="1440"/>
        </w:tabs>
        <w:rPr>
          <w:rFonts w:asciiTheme="minorHAnsi" w:eastAsiaTheme="minorEastAsia" w:hAnsiTheme="minorHAnsi" w:cstheme="minorBidi"/>
          <w:noProof/>
          <w:snapToGrid/>
          <w:color w:val="auto"/>
          <w:sz w:val="22"/>
          <w:szCs w:val="22"/>
        </w:rPr>
      </w:pPr>
      <w:hyperlink w:anchor="_Toc393701376" w:history="1">
        <w:r w:rsidR="00F471C4" w:rsidRPr="00DE206C">
          <w:rPr>
            <w:rStyle w:val="Hyperlink"/>
            <w:noProof/>
          </w:rPr>
          <w:t>14.2</w:t>
        </w:r>
        <w:r w:rsidR="00F471C4">
          <w:rPr>
            <w:rFonts w:asciiTheme="minorHAnsi" w:eastAsiaTheme="minorEastAsia" w:hAnsiTheme="minorHAnsi" w:cstheme="minorBidi"/>
            <w:noProof/>
            <w:snapToGrid/>
            <w:color w:val="auto"/>
            <w:sz w:val="22"/>
            <w:szCs w:val="22"/>
          </w:rPr>
          <w:tab/>
        </w:r>
        <w:r w:rsidR="00F471C4" w:rsidRPr="00DE206C">
          <w:rPr>
            <w:rStyle w:val="Hyperlink"/>
            <w:noProof/>
          </w:rPr>
          <w:t>Responsibility for Filing Protocol Status Update Forms</w:t>
        </w:r>
        <w:r w:rsidR="00F471C4">
          <w:rPr>
            <w:noProof/>
            <w:webHidden/>
          </w:rPr>
          <w:tab/>
        </w:r>
        <w:r w:rsidR="00F471C4">
          <w:rPr>
            <w:noProof/>
            <w:webHidden/>
          </w:rPr>
          <w:fldChar w:fldCharType="begin"/>
        </w:r>
        <w:r w:rsidR="00F471C4">
          <w:rPr>
            <w:noProof/>
            <w:webHidden/>
          </w:rPr>
          <w:instrText xml:space="preserve"> PAGEREF _Toc393701376 \h </w:instrText>
        </w:r>
        <w:r w:rsidR="00F471C4">
          <w:rPr>
            <w:noProof/>
            <w:webHidden/>
          </w:rPr>
        </w:r>
        <w:r w:rsidR="00F471C4">
          <w:rPr>
            <w:noProof/>
            <w:webHidden/>
          </w:rPr>
          <w:fldChar w:fldCharType="separate"/>
        </w:r>
        <w:r w:rsidR="00F471C4">
          <w:rPr>
            <w:noProof/>
            <w:webHidden/>
          </w:rPr>
          <w:t>56</w:t>
        </w:r>
        <w:r w:rsidR="00F471C4">
          <w:rPr>
            <w:noProof/>
            <w:webHidden/>
          </w:rPr>
          <w:fldChar w:fldCharType="end"/>
        </w:r>
      </w:hyperlink>
    </w:p>
    <w:p w:rsidR="00F471C4" w:rsidRDefault="005A6AE8">
      <w:pPr>
        <w:pStyle w:val="TOC1"/>
        <w:rPr>
          <w:rFonts w:asciiTheme="minorHAnsi" w:eastAsiaTheme="minorEastAsia" w:hAnsiTheme="minorHAnsi" w:cstheme="minorBidi"/>
          <w:noProof/>
          <w:snapToGrid/>
          <w:color w:val="auto"/>
          <w:sz w:val="22"/>
          <w:szCs w:val="22"/>
        </w:rPr>
      </w:pPr>
      <w:hyperlink w:anchor="_Toc393701377" w:history="1">
        <w:r w:rsidR="00F471C4" w:rsidRPr="00DE206C">
          <w:rPr>
            <w:rStyle w:val="Hyperlink"/>
            <w:noProof/>
          </w:rPr>
          <w:t>REFERENCES</w:t>
        </w:r>
        <w:r w:rsidR="00F471C4">
          <w:rPr>
            <w:noProof/>
            <w:webHidden/>
          </w:rPr>
          <w:tab/>
        </w:r>
        <w:r w:rsidR="00F471C4">
          <w:rPr>
            <w:noProof/>
            <w:webHidden/>
          </w:rPr>
          <w:fldChar w:fldCharType="begin"/>
        </w:r>
        <w:r w:rsidR="00F471C4">
          <w:rPr>
            <w:noProof/>
            <w:webHidden/>
          </w:rPr>
          <w:instrText xml:space="preserve"> PAGEREF _Toc393701377 \h </w:instrText>
        </w:r>
        <w:r w:rsidR="00F471C4">
          <w:rPr>
            <w:noProof/>
            <w:webHidden/>
          </w:rPr>
        </w:r>
        <w:r w:rsidR="00F471C4">
          <w:rPr>
            <w:noProof/>
            <w:webHidden/>
          </w:rPr>
          <w:fldChar w:fldCharType="separate"/>
        </w:r>
        <w:r w:rsidR="00F471C4">
          <w:rPr>
            <w:noProof/>
            <w:webHidden/>
          </w:rPr>
          <w:t>58</w:t>
        </w:r>
        <w:r w:rsidR="00F471C4">
          <w:rPr>
            <w:noProof/>
            <w:webHidden/>
          </w:rPr>
          <w:fldChar w:fldCharType="end"/>
        </w:r>
      </w:hyperlink>
    </w:p>
    <w:p w:rsidR="00F471C4" w:rsidRDefault="005A6AE8">
      <w:pPr>
        <w:pStyle w:val="TOC1"/>
        <w:tabs>
          <w:tab w:val="left" w:pos="2160"/>
        </w:tabs>
        <w:rPr>
          <w:rFonts w:asciiTheme="minorHAnsi" w:eastAsiaTheme="minorEastAsia" w:hAnsiTheme="minorHAnsi" w:cstheme="minorBidi"/>
          <w:noProof/>
          <w:snapToGrid/>
          <w:color w:val="auto"/>
          <w:sz w:val="22"/>
          <w:szCs w:val="22"/>
        </w:rPr>
      </w:pPr>
      <w:hyperlink w:anchor="_Toc393701378" w:history="1">
        <w:r w:rsidR="00F471C4" w:rsidRPr="00DE206C">
          <w:rPr>
            <w:rStyle w:val="Hyperlink"/>
            <w:noProof/>
          </w:rPr>
          <w:t>APPENDIX A</w:t>
        </w:r>
        <w:r w:rsidR="00F471C4">
          <w:rPr>
            <w:rFonts w:asciiTheme="minorHAnsi" w:eastAsiaTheme="minorEastAsia" w:hAnsiTheme="minorHAnsi" w:cstheme="minorBidi"/>
            <w:noProof/>
            <w:snapToGrid/>
            <w:color w:val="auto"/>
            <w:sz w:val="22"/>
            <w:szCs w:val="22"/>
          </w:rPr>
          <w:tab/>
        </w:r>
        <w:r w:rsidR="00F471C4" w:rsidRPr="00DE206C">
          <w:rPr>
            <w:rStyle w:val="Hyperlink"/>
            <w:noProof/>
          </w:rPr>
          <w:t>PERFORMANCE STATUS CRITERIA</w:t>
        </w:r>
        <w:r w:rsidR="00F471C4">
          <w:rPr>
            <w:noProof/>
            <w:webHidden/>
          </w:rPr>
          <w:tab/>
        </w:r>
        <w:r w:rsidR="00F471C4">
          <w:rPr>
            <w:noProof/>
            <w:webHidden/>
          </w:rPr>
          <w:fldChar w:fldCharType="begin"/>
        </w:r>
        <w:r w:rsidR="00F471C4">
          <w:rPr>
            <w:noProof/>
            <w:webHidden/>
          </w:rPr>
          <w:instrText xml:space="preserve"> PAGEREF _Toc393701378 \h </w:instrText>
        </w:r>
        <w:r w:rsidR="00F471C4">
          <w:rPr>
            <w:noProof/>
            <w:webHidden/>
          </w:rPr>
        </w:r>
        <w:r w:rsidR="00F471C4">
          <w:rPr>
            <w:noProof/>
            <w:webHidden/>
          </w:rPr>
          <w:fldChar w:fldCharType="separate"/>
        </w:r>
        <w:r w:rsidR="00F471C4">
          <w:rPr>
            <w:noProof/>
            <w:webHidden/>
          </w:rPr>
          <w:t>59</w:t>
        </w:r>
        <w:r w:rsidR="00F471C4">
          <w:rPr>
            <w:noProof/>
            <w:webHidden/>
          </w:rPr>
          <w:fldChar w:fldCharType="end"/>
        </w:r>
      </w:hyperlink>
    </w:p>
    <w:p w:rsidR="00F471C4" w:rsidRDefault="005A6AE8">
      <w:pPr>
        <w:pStyle w:val="TOC1"/>
        <w:tabs>
          <w:tab w:val="left" w:pos="2160"/>
        </w:tabs>
        <w:rPr>
          <w:rFonts w:asciiTheme="minorHAnsi" w:eastAsiaTheme="minorEastAsia" w:hAnsiTheme="minorHAnsi" w:cstheme="minorBidi"/>
          <w:noProof/>
          <w:snapToGrid/>
          <w:color w:val="auto"/>
          <w:sz w:val="22"/>
          <w:szCs w:val="22"/>
        </w:rPr>
      </w:pPr>
      <w:hyperlink w:anchor="_Toc393701379" w:history="1">
        <w:r w:rsidR="00F471C4" w:rsidRPr="00DE206C">
          <w:rPr>
            <w:rStyle w:val="Hyperlink"/>
            <w:noProof/>
          </w:rPr>
          <w:t>APPENDIX B</w:t>
        </w:r>
        <w:r w:rsidR="00F471C4">
          <w:rPr>
            <w:rFonts w:asciiTheme="minorHAnsi" w:eastAsiaTheme="minorEastAsia" w:hAnsiTheme="minorHAnsi" w:cstheme="minorBidi"/>
            <w:noProof/>
            <w:snapToGrid/>
            <w:color w:val="auto"/>
            <w:sz w:val="22"/>
            <w:szCs w:val="22"/>
          </w:rPr>
          <w:tab/>
        </w:r>
        <w:r w:rsidR="00F471C4" w:rsidRPr="00DE206C">
          <w:rPr>
            <w:rStyle w:val="Hyperlink"/>
            <w:noProof/>
          </w:rPr>
          <w:t>CTEP MULTICENTER GUIDELINES FOR NON-ETCTN TRIALS</w:t>
        </w:r>
        <w:r w:rsidR="00F471C4">
          <w:rPr>
            <w:noProof/>
            <w:webHidden/>
          </w:rPr>
          <w:tab/>
        </w:r>
        <w:r w:rsidR="00F471C4">
          <w:rPr>
            <w:noProof/>
            <w:webHidden/>
          </w:rPr>
          <w:fldChar w:fldCharType="begin"/>
        </w:r>
        <w:r w:rsidR="00F471C4">
          <w:rPr>
            <w:noProof/>
            <w:webHidden/>
          </w:rPr>
          <w:instrText xml:space="preserve"> PAGEREF _Toc393701379 \h </w:instrText>
        </w:r>
        <w:r w:rsidR="00F471C4">
          <w:rPr>
            <w:noProof/>
            <w:webHidden/>
          </w:rPr>
        </w:r>
        <w:r w:rsidR="00F471C4">
          <w:rPr>
            <w:noProof/>
            <w:webHidden/>
          </w:rPr>
          <w:fldChar w:fldCharType="separate"/>
        </w:r>
        <w:r w:rsidR="00F471C4">
          <w:rPr>
            <w:noProof/>
            <w:webHidden/>
          </w:rPr>
          <w:t>60</w:t>
        </w:r>
        <w:r w:rsidR="00F471C4">
          <w:rPr>
            <w:noProof/>
            <w:webHidden/>
          </w:rPr>
          <w:fldChar w:fldCharType="end"/>
        </w:r>
      </w:hyperlink>
    </w:p>
    <w:p w:rsidR="00F471C4" w:rsidRDefault="005A6AE8">
      <w:pPr>
        <w:pStyle w:val="TOC1"/>
        <w:tabs>
          <w:tab w:val="left" w:pos="2160"/>
        </w:tabs>
        <w:rPr>
          <w:rFonts w:asciiTheme="minorHAnsi" w:eastAsiaTheme="minorEastAsia" w:hAnsiTheme="minorHAnsi" w:cstheme="minorBidi"/>
          <w:noProof/>
          <w:snapToGrid/>
          <w:color w:val="auto"/>
          <w:sz w:val="22"/>
          <w:szCs w:val="22"/>
        </w:rPr>
      </w:pPr>
      <w:hyperlink w:anchor="_Toc393701380" w:history="1">
        <w:r w:rsidR="00F471C4" w:rsidRPr="00DE206C">
          <w:rPr>
            <w:rStyle w:val="Hyperlink"/>
            <w:noProof/>
          </w:rPr>
          <w:t>APPENDIX C</w:t>
        </w:r>
        <w:r w:rsidR="00F471C4">
          <w:rPr>
            <w:rFonts w:asciiTheme="minorHAnsi" w:eastAsiaTheme="minorEastAsia" w:hAnsiTheme="minorHAnsi" w:cstheme="minorBidi"/>
            <w:noProof/>
            <w:snapToGrid/>
            <w:color w:val="auto"/>
            <w:sz w:val="22"/>
            <w:szCs w:val="22"/>
          </w:rPr>
          <w:tab/>
        </w:r>
        <w:r w:rsidR="00F471C4" w:rsidRPr="00DE206C">
          <w:rPr>
            <w:rStyle w:val="Hyperlink"/>
            <w:noProof/>
          </w:rPr>
          <w:t>INFORMATION ON POSSIBLE DRUG INTERACTIONS</w:t>
        </w:r>
        <w:r w:rsidR="00F471C4">
          <w:rPr>
            <w:noProof/>
            <w:webHidden/>
          </w:rPr>
          <w:tab/>
        </w:r>
        <w:r w:rsidR="00F471C4">
          <w:rPr>
            <w:noProof/>
            <w:webHidden/>
          </w:rPr>
          <w:fldChar w:fldCharType="begin"/>
        </w:r>
        <w:r w:rsidR="00F471C4">
          <w:rPr>
            <w:noProof/>
            <w:webHidden/>
          </w:rPr>
          <w:instrText xml:space="preserve"> PAGEREF _Toc393701380 \h </w:instrText>
        </w:r>
        <w:r w:rsidR="00F471C4">
          <w:rPr>
            <w:noProof/>
            <w:webHidden/>
          </w:rPr>
        </w:r>
        <w:r w:rsidR="00F471C4">
          <w:rPr>
            <w:noProof/>
            <w:webHidden/>
          </w:rPr>
          <w:fldChar w:fldCharType="separate"/>
        </w:r>
        <w:r w:rsidR="00F471C4">
          <w:rPr>
            <w:noProof/>
            <w:webHidden/>
          </w:rPr>
          <w:t>62</w:t>
        </w:r>
        <w:r w:rsidR="00F471C4">
          <w:rPr>
            <w:noProof/>
            <w:webHidden/>
          </w:rPr>
          <w:fldChar w:fldCharType="end"/>
        </w:r>
      </w:hyperlink>
    </w:p>
    <w:p w:rsidR="00F471C4" w:rsidRDefault="005A6AE8">
      <w:pPr>
        <w:pStyle w:val="TOC1"/>
        <w:tabs>
          <w:tab w:val="left" w:pos="2160"/>
        </w:tabs>
        <w:rPr>
          <w:rFonts w:asciiTheme="minorHAnsi" w:eastAsiaTheme="minorEastAsia" w:hAnsiTheme="minorHAnsi" w:cstheme="minorBidi"/>
          <w:noProof/>
          <w:snapToGrid/>
          <w:color w:val="auto"/>
          <w:sz w:val="22"/>
          <w:szCs w:val="22"/>
        </w:rPr>
      </w:pPr>
      <w:hyperlink w:anchor="_Toc393701381" w:history="1">
        <w:r w:rsidR="00F471C4" w:rsidRPr="00DE206C">
          <w:rPr>
            <w:rStyle w:val="Hyperlink"/>
            <w:noProof/>
          </w:rPr>
          <w:t>APPENDIX D</w:t>
        </w:r>
        <w:r w:rsidR="00F471C4">
          <w:rPr>
            <w:rFonts w:asciiTheme="minorHAnsi" w:eastAsiaTheme="minorEastAsia" w:hAnsiTheme="minorHAnsi" w:cstheme="minorBidi"/>
            <w:noProof/>
            <w:snapToGrid/>
            <w:color w:val="auto"/>
            <w:sz w:val="22"/>
            <w:szCs w:val="22"/>
          </w:rPr>
          <w:tab/>
        </w:r>
        <w:r w:rsidR="00F471C4" w:rsidRPr="00DE206C">
          <w:rPr>
            <w:rStyle w:val="Hyperlink"/>
            <w:noProof/>
          </w:rPr>
          <w:t>BIOASSAY TEMPLATES</w:t>
        </w:r>
        <w:r w:rsidR="00F471C4">
          <w:rPr>
            <w:noProof/>
            <w:webHidden/>
          </w:rPr>
          <w:tab/>
        </w:r>
        <w:r w:rsidR="00F471C4">
          <w:rPr>
            <w:noProof/>
            <w:webHidden/>
          </w:rPr>
          <w:fldChar w:fldCharType="begin"/>
        </w:r>
        <w:r w:rsidR="00F471C4">
          <w:rPr>
            <w:noProof/>
            <w:webHidden/>
          </w:rPr>
          <w:instrText xml:space="preserve"> PAGEREF _Toc393701381 \h </w:instrText>
        </w:r>
        <w:r w:rsidR="00F471C4">
          <w:rPr>
            <w:noProof/>
            <w:webHidden/>
          </w:rPr>
        </w:r>
        <w:r w:rsidR="00F471C4">
          <w:rPr>
            <w:noProof/>
            <w:webHidden/>
          </w:rPr>
          <w:fldChar w:fldCharType="separate"/>
        </w:r>
        <w:r w:rsidR="00F471C4">
          <w:rPr>
            <w:noProof/>
            <w:webHidden/>
          </w:rPr>
          <w:t>65</w:t>
        </w:r>
        <w:r w:rsidR="00F471C4">
          <w:rPr>
            <w:noProof/>
            <w:webHidden/>
          </w:rPr>
          <w:fldChar w:fldCharType="end"/>
        </w:r>
      </w:hyperlink>
    </w:p>
    <w:p w:rsidR="009E246E" w:rsidRDefault="00F32E04" w:rsidP="009E246E">
      <w:pPr>
        <w:tabs>
          <w:tab w:val="right" w:leader="dot" w:pos="9360"/>
        </w:tabs>
        <w:suppressAutoHyphens/>
        <w:rPr>
          <w:b/>
        </w:rPr>
      </w:pPr>
      <w:r>
        <w:rPr>
          <w:b/>
        </w:rPr>
        <w:fldChar w:fldCharType="end"/>
      </w:r>
    </w:p>
    <w:p w:rsidR="009E246E" w:rsidRDefault="009E246E" w:rsidP="009E246E">
      <w:pPr>
        <w:widowControl/>
        <w:rPr>
          <w:b/>
        </w:rPr>
      </w:pPr>
      <w:r>
        <w:rPr>
          <w:b/>
        </w:rPr>
        <w:br w:type="page"/>
      </w:r>
    </w:p>
    <w:p w:rsidR="009E246E" w:rsidRPr="00162466" w:rsidRDefault="009E246E" w:rsidP="009E246E">
      <w:pPr>
        <w:pStyle w:val="Heading1"/>
      </w:pPr>
      <w:bookmarkStart w:id="2" w:name="_Toc318812993"/>
      <w:bookmarkStart w:id="3" w:name="_Toc393701316"/>
      <w:r w:rsidRPr="00162466">
        <w:lastRenderedPageBreak/>
        <w:t>OBJECTIVES</w:t>
      </w:r>
      <w:bookmarkEnd w:id="2"/>
      <w:bookmarkEnd w:id="3"/>
    </w:p>
    <w:p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E667C5" w:rsidRDefault="009E246E" w:rsidP="009E246E">
      <w:pPr>
        <w:pStyle w:val="Heading2"/>
      </w:pPr>
      <w:bookmarkStart w:id="4" w:name="_Toc318812994"/>
      <w:bookmarkStart w:id="5" w:name="_Toc393701317"/>
      <w:r w:rsidRPr="00E667C5">
        <w:t>Primary Objectives</w:t>
      </w:r>
      <w:bookmarkEnd w:id="4"/>
      <w:bookmarkEnd w:id="5"/>
    </w:p>
    <w:p w:rsidR="009E246E" w:rsidRPr="007300F3" w:rsidRDefault="009E246E" w:rsidP="009E246E"/>
    <w:p w:rsidR="009E246E" w:rsidRPr="00C93EA5" w:rsidRDefault="009E246E" w:rsidP="009E246E">
      <w:pPr>
        <w:rPr>
          <w:i/>
        </w:rPr>
      </w:pPr>
      <w:r w:rsidRPr="00C93EA5">
        <w:rPr>
          <w:i/>
        </w:rPr>
        <w:t>Please insert primary protocol objectives.</w:t>
      </w:r>
    </w:p>
    <w:p w:rsidR="009E246E" w:rsidRDefault="009E246E" w:rsidP="009E246E"/>
    <w:p w:rsidR="009E246E" w:rsidRPr="002243C1" w:rsidRDefault="009E246E" w:rsidP="009E246E">
      <w:pPr>
        <w:suppressAutoHyphens/>
        <w:rPr>
          <w:i/>
        </w:rPr>
      </w:pPr>
      <w:r w:rsidRPr="002243C1">
        <w:rPr>
          <w:i/>
          <w:szCs w:val="21"/>
          <w:highlight w:val="magenta"/>
        </w:rPr>
        <w:t>Please specify advanced imaging Primary Objective if applicable.</w:t>
      </w:r>
    </w:p>
    <w:p w:rsidR="009E246E" w:rsidRPr="002243C1"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rsidR="009E246E" w:rsidRPr="0053347D" w:rsidRDefault="009E246E" w:rsidP="009E246E">
      <w:pPr>
        <w:pStyle w:val="Heading2"/>
      </w:pPr>
      <w:bookmarkStart w:id="6" w:name="_Toc318812995"/>
      <w:bookmarkStart w:id="7" w:name="_Toc393701318"/>
      <w:r w:rsidRPr="0053347D">
        <w:t>Secondary Objectives</w:t>
      </w:r>
      <w:bookmarkEnd w:id="6"/>
      <w:bookmarkEnd w:id="7"/>
    </w:p>
    <w:p w:rsidR="009E246E" w:rsidRPr="007300F3" w:rsidRDefault="009E246E" w:rsidP="009E246E"/>
    <w:p w:rsidR="00AA2562" w:rsidRDefault="00AA2562" w:rsidP="00AA2562">
      <w:pPr>
        <w:pStyle w:val="Level3Heading"/>
      </w:pPr>
      <w:r w:rsidRPr="00AA2562">
        <w:rPr>
          <w:i/>
          <w:highlight w:val="yellow"/>
        </w:rPr>
        <w:t>[All phase 1 studies must include the following text as a secondary objective.]</w:t>
      </w:r>
      <w:r w:rsidRPr="00AA2562">
        <w:rPr>
          <w:highlight w:val="yellow"/>
        </w:rPr>
        <w:t xml:space="preserve">  To observe and record anti-tumor activity.  Although the clinical benefit of </w:t>
      </w:r>
      <w:r w:rsidR="00C664E2">
        <w:rPr>
          <w:highlight w:val="yellow"/>
        </w:rPr>
        <w:t>[</w:t>
      </w:r>
      <w:r w:rsidRPr="00AA2562">
        <w:rPr>
          <w:highlight w:val="yellow"/>
        </w:rPr>
        <w:t>this/these</w:t>
      </w:r>
      <w:r w:rsidR="00C664E2">
        <w:rPr>
          <w:highlight w:val="yellow"/>
        </w:rPr>
        <w:t>]</w:t>
      </w:r>
      <w:r w:rsidRPr="00AA2562">
        <w:rPr>
          <w:highlight w:val="yellow"/>
        </w:rPr>
        <w:t xml:space="preserve"> drug</w:t>
      </w:r>
      <w:r w:rsidR="00C664E2">
        <w:rPr>
          <w:highlight w:val="yellow"/>
        </w:rPr>
        <w:t>(</w:t>
      </w:r>
      <w:r w:rsidRPr="00AA2562">
        <w:rPr>
          <w:highlight w:val="yellow"/>
        </w:rPr>
        <w:t>s</w:t>
      </w:r>
      <w:r w:rsidR="00C664E2">
        <w:rPr>
          <w:highlight w:val="yellow"/>
        </w:rPr>
        <w:t>)</w:t>
      </w:r>
      <w:r w:rsidRPr="00AA2562">
        <w:rPr>
          <w:highlight w:val="yellow"/>
        </w:rPr>
        <w:t xml:space="preserve"> has not yet been established, the intent of offering this treatment is to provide a possible therapeutic benefit, and thus the patient will be carefully monitored for tumor response and symptom relief in addition to safety and tolerability.</w:t>
      </w:r>
    </w:p>
    <w:p w:rsidR="00AA2562" w:rsidRDefault="00AA2562" w:rsidP="009E246E">
      <w:pPr>
        <w:rPr>
          <w:i/>
        </w:rPr>
      </w:pPr>
    </w:p>
    <w:p w:rsidR="009E246E" w:rsidRPr="00C93EA5" w:rsidRDefault="009E246E" w:rsidP="009E246E">
      <w:pPr>
        <w:rPr>
          <w:i/>
        </w:rPr>
      </w:pPr>
      <w:r w:rsidRPr="00C93EA5">
        <w:rPr>
          <w:i/>
        </w:rPr>
        <w:t xml:space="preserve">Please insert </w:t>
      </w:r>
      <w:r w:rsidR="00AA2562">
        <w:rPr>
          <w:i/>
        </w:rPr>
        <w:t xml:space="preserve">additional </w:t>
      </w:r>
      <w:r w:rsidRPr="00C93EA5">
        <w:rPr>
          <w:i/>
        </w:rPr>
        <w:t>secondary protocol objectives, if pertinent.</w:t>
      </w:r>
    </w:p>
    <w:p w:rsidR="009E246E" w:rsidRDefault="009E246E" w:rsidP="009E246E"/>
    <w:p w:rsidR="009E246E" w:rsidRPr="002243C1" w:rsidRDefault="009E246E" w:rsidP="009E246E">
      <w:pPr>
        <w:suppressAutoHyphens/>
        <w:rPr>
          <w:i/>
        </w:rPr>
      </w:pPr>
      <w:r w:rsidRPr="002243C1">
        <w:rPr>
          <w:i/>
          <w:szCs w:val="21"/>
          <w:highlight w:val="magenta"/>
        </w:rPr>
        <w:t xml:space="preserve">Please specify advanced imaging </w:t>
      </w:r>
      <w:proofErr w:type="gramStart"/>
      <w:r w:rsidRPr="002243C1">
        <w:rPr>
          <w:i/>
          <w:szCs w:val="21"/>
          <w:highlight w:val="magenta"/>
        </w:rPr>
        <w:t>Secondary/</w:t>
      </w:r>
      <w:proofErr w:type="gramEnd"/>
      <w:r w:rsidRPr="002243C1">
        <w:rPr>
          <w:i/>
          <w:szCs w:val="21"/>
          <w:highlight w:val="magenta"/>
        </w:rPr>
        <w:t>Exploratory Objective if applicable.</w:t>
      </w:r>
    </w:p>
    <w:p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CA2928" w:rsidRDefault="009E246E" w:rsidP="009E246E">
      <w:pPr>
        <w:pStyle w:val="Heading1"/>
      </w:pPr>
      <w:bookmarkStart w:id="8" w:name="_Toc318812996"/>
      <w:bookmarkStart w:id="9" w:name="_Toc393701319"/>
      <w:r w:rsidRPr="00CA2928">
        <w:t>BACKGROUND</w:t>
      </w:r>
      <w:bookmarkEnd w:id="8"/>
      <w:bookmarkEnd w:id="9"/>
    </w:p>
    <w:p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C1714E" w:rsidRDefault="009E246E" w:rsidP="009E246E">
      <w:pPr>
        <w:pStyle w:val="Heading2"/>
        <w:rPr>
          <w:i/>
        </w:rPr>
      </w:pPr>
      <w:bookmarkStart w:id="10" w:name="_Toc318812997"/>
      <w:bookmarkStart w:id="11" w:name="_Toc393701320"/>
      <w:r w:rsidRPr="00C1714E">
        <w:rPr>
          <w:i/>
        </w:rPr>
        <w:t>Study Disease</w:t>
      </w:r>
      <w:bookmarkEnd w:id="10"/>
      <w:r w:rsidRPr="00C1714E">
        <w:rPr>
          <w:i/>
        </w:rPr>
        <w:t>(s)</w:t>
      </w:r>
      <w:bookmarkEnd w:id="11"/>
    </w:p>
    <w:p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suppressAutoHyphens/>
      </w:pPr>
      <w:r w:rsidRPr="007300F3">
        <w:rPr>
          <w:i/>
        </w:rPr>
        <w:t xml:space="preserve">For </w:t>
      </w:r>
      <w:r>
        <w:rPr>
          <w:i/>
        </w:rPr>
        <w:t xml:space="preserve">phase 1 or 2 </w:t>
      </w:r>
      <w:r w:rsidRPr="007300F3">
        <w:rPr>
          <w:i/>
        </w:rPr>
        <w:t>disease-specific studies, please provide background information on the study disease.</w:t>
      </w:r>
    </w:p>
    <w:p w:rsidR="009E246E" w:rsidRDefault="009E246E" w:rsidP="009E246E"/>
    <w:p w:rsidR="009E246E" w:rsidRPr="007300F3" w:rsidRDefault="009E246E" w:rsidP="009E246E">
      <w:pPr>
        <w:pStyle w:val="Heading2"/>
        <w:rPr>
          <w:i/>
        </w:rPr>
      </w:pPr>
      <w:bookmarkStart w:id="12" w:name="_Toc318812998"/>
      <w:bookmarkStart w:id="13" w:name="_Toc393701321"/>
      <w:r w:rsidRPr="00A40C6A">
        <w:t>CTEP</w:t>
      </w:r>
      <w:r>
        <w:t xml:space="preserve"> </w:t>
      </w:r>
      <w:r w:rsidRPr="002243C1">
        <w:rPr>
          <w:highlight w:val="magenta"/>
        </w:rPr>
        <w:t>and/or CIP</w:t>
      </w:r>
      <w:r>
        <w:t xml:space="preserve"> IND</w:t>
      </w:r>
      <w:r w:rsidRPr="00A40C6A">
        <w:t xml:space="preserve"> Agent</w:t>
      </w:r>
      <w:r w:rsidRPr="00A840F5">
        <w:rPr>
          <w:highlight w:val="cyan"/>
        </w:rPr>
        <w:t>(s)</w:t>
      </w:r>
      <w:bookmarkEnd w:id="12"/>
      <w:bookmarkEnd w:id="13"/>
    </w:p>
    <w:p w:rsidR="009E246E" w:rsidRPr="007300F3" w:rsidRDefault="009E246E" w:rsidP="009E246E">
      <w:pPr>
        <w:suppressAutoHyphens/>
      </w:pPr>
    </w:p>
    <w:p w:rsidR="009E246E" w:rsidRDefault="009E246E" w:rsidP="009E246E">
      <w:pPr>
        <w:suppressAutoHyphens/>
        <w:rPr>
          <w:i/>
        </w:rPr>
      </w:pPr>
      <w:r w:rsidRPr="007300F3">
        <w:rPr>
          <w:i/>
        </w:rPr>
        <w:t xml:space="preserve">Please provide background information below on </w:t>
      </w:r>
      <w:r>
        <w:rPr>
          <w:i/>
        </w:rPr>
        <w:t>the</w:t>
      </w:r>
      <w:r w:rsidRPr="007300F3">
        <w:rPr>
          <w:i/>
        </w:rPr>
        <w:t xml:space="preserve"> CTEP</w:t>
      </w:r>
      <w:r>
        <w:rPr>
          <w:i/>
        </w:rPr>
        <w:t xml:space="preserve"> </w:t>
      </w:r>
      <w:r w:rsidRPr="002243C1">
        <w:rPr>
          <w:i/>
          <w:highlight w:val="magenta"/>
        </w:rPr>
        <w:t>and/or CIP</w:t>
      </w:r>
      <w:r>
        <w:rPr>
          <w:i/>
        </w:rPr>
        <w:t xml:space="preserve"> IND</w:t>
      </w:r>
      <w:r w:rsidRPr="007300F3">
        <w:rPr>
          <w:i/>
        </w:rPr>
        <w:t xml:space="preserve"> study agent</w:t>
      </w:r>
      <w:r w:rsidRPr="00A840F5">
        <w:rPr>
          <w:i/>
          <w:highlight w:val="cyan"/>
        </w:rPr>
        <w:t>(s)</w:t>
      </w:r>
      <w:r w:rsidRPr="007300F3">
        <w:rPr>
          <w:i/>
        </w:rPr>
        <w:t>, including information to support safety issues and the rationale for the proposed starting dose, dose escalation scheme, and regimen chosen.  Please also provide information on the mechanism of action, summaries of nonclinical and clinical studies, nonclinical and clinical pharmacokinetics, and major route of elimination.  If available, please include information on the metabolism of the study agent in humans and its potential for drug interactions</w:t>
      </w:r>
      <w:r>
        <w:rPr>
          <w:i/>
        </w:rPr>
        <w:t xml:space="preserve">, if any </w:t>
      </w:r>
      <w:r w:rsidRPr="005C7BC1">
        <w:rPr>
          <w:i/>
        </w:rPr>
        <w:t>interactions</w:t>
      </w:r>
      <w:r>
        <w:rPr>
          <w:i/>
        </w:rPr>
        <w:t xml:space="preserve"> </w:t>
      </w:r>
      <w:r w:rsidRPr="005C7BC1">
        <w:rPr>
          <w:i/>
        </w:rPr>
        <w:t>(</w:t>
      </w:r>
      <w:r w:rsidRPr="00A105F6">
        <w:t>e.g.</w:t>
      </w:r>
      <w:r w:rsidRPr="005C7BC1">
        <w:rPr>
          <w:i/>
        </w:rPr>
        <w:t>, via the P450 enzyme system</w:t>
      </w:r>
      <w:r>
        <w:rPr>
          <w:i/>
        </w:rPr>
        <w:t>).</w:t>
      </w:r>
      <w:r w:rsidRPr="00D16D54">
        <w:t xml:space="preserve">  </w:t>
      </w:r>
      <w:r>
        <w:rPr>
          <w:i/>
        </w:rPr>
        <w:t>If protocol is a single-agent study, please insert background information directly under heading 2.2 and remove subheadings 2.2.1, 2.2.2, etc., for multiple-agent studies.</w:t>
      </w:r>
    </w:p>
    <w:p w:rsidR="009E246E" w:rsidRDefault="009E246E" w:rsidP="009E246E">
      <w:pPr>
        <w:suppressAutoHyphens/>
        <w:rPr>
          <w:i/>
        </w:rPr>
      </w:pPr>
    </w:p>
    <w:p w:rsidR="009E246E" w:rsidRPr="007300F3" w:rsidRDefault="009E246E" w:rsidP="009E246E">
      <w:pPr>
        <w:suppressAutoHyphens/>
      </w:pPr>
      <w:r w:rsidRPr="002243C1">
        <w:rPr>
          <w:i/>
          <w:highlight w:val="magenta"/>
        </w:rPr>
        <w:t>Please include information regarding the rationale for advanced imaging as appropriate</w:t>
      </w:r>
      <w:r>
        <w:rPr>
          <w:i/>
          <w:highlight w:val="magenta"/>
        </w:rPr>
        <w:t xml:space="preserve">; include information on the pharmacology, toxicology, and previous </w:t>
      </w:r>
      <w:r w:rsidRPr="00D16D54">
        <w:rPr>
          <w:i/>
          <w:highlight w:val="magenta"/>
        </w:rPr>
        <w:t>human imaging</w:t>
      </w:r>
      <w:r>
        <w:rPr>
          <w:i/>
          <w:highlight w:val="magenta"/>
        </w:rPr>
        <w:t xml:space="preserve"> studies from the current Investigator’s Brochure as applicable</w:t>
      </w:r>
      <w:r w:rsidRPr="00D16D54">
        <w:rPr>
          <w:highlight w:val="magenta"/>
        </w:rPr>
        <w:t xml:space="preserve">. </w:t>
      </w:r>
      <w:r w:rsidRPr="00D16D54">
        <w:rPr>
          <w:b/>
          <w:i/>
          <w:szCs w:val="21"/>
          <w:highlight w:val="magenta"/>
        </w:rPr>
        <w:t xml:space="preserve">For complete information, please refer to the current </w:t>
      </w:r>
      <w:r>
        <w:rPr>
          <w:b/>
          <w:i/>
          <w:szCs w:val="21"/>
          <w:highlight w:val="magenta"/>
        </w:rPr>
        <w:t>Investigator’s Brochure</w:t>
      </w:r>
      <w:r w:rsidRPr="00D16D54">
        <w:rPr>
          <w:b/>
          <w:i/>
          <w:szCs w:val="21"/>
          <w:highlight w:val="magenta"/>
        </w:rPr>
        <w:t>:</w:t>
      </w:r>
      <w:r w:rsidRPr="00D16D54">
        <w:rPr>
          <w:i/>
          <w:szCs w:val="21"/>
          <w:highlight w:val="magenta"/>
        </w:rPr>
        <w:t xml:space="preserve">  [Insert title, version and date of NCI/CIP IB]</w:t>
      </w:r>
      <w:r>
        <w:rPr>
          <w:i/>
          <w:szCs w:val="21"/>
          <w:highlight w:val="magenta"/>
        </w:rPr>
        <w:t xml:space="preserve">. </w:t>
      </w:r>
      <w:r w:rsidRPr="00D16D54">
        <w:rPr>
          <w:i/>
          <w:szCs w:val="21"/>
          <w:highlight w:val="magenta"/>
        </w:rPr>
        <w:t xml:space="preserve"> </w:t>
      </w:r>
      <w:r>
        <w:rPr>
          <w:i/>
          <w:szCs w:val="21"/>
          <w:highlight w:val="magenta"/>
        </w:rPr>
        <w:t xml:space="preserve">Contact </w:t>
      </w:r>
      <w:r w:rsidRPr="00D16D54">
        <w:rPr>
          <w:i/>
          <w:szCs w:val="21"/>
          <w:highlight w:val="magenta"/>
        </w:rPr>
        <w:t xml:space="preserve">CIP regulatory staff at </w:t>
      </w:r>
      <w:hyperlink r:id="rId26" w:history="1">
        <w:r w:rsidRPr="003A63CC">
          <w:rPr>
            <w:rStyle w:val="Hyperlink"/>
            <w:i/>
            <w:szCs w:val="21"/>
            <w:highlight w:val="magenta"/>
          </w:rPr>
          <w:t>NCICIPINDAGENTS@mail.nih.gov</w:t>
        </w:r>
      </w:hyperlink>
      <w:r>
        <w:rPr>
          <w:i/>
          <w:szCs w:val="21"/>
        </w:rPr>
        <w:t xml:space="preserve"> </w:t>
      </w:r>
      <w:r w:rsidRPr="00D16D54">
        <w:rPr>
          <w:i/>
          <w:szCs w:val="21"/>
          <w:highlight w:val="magenta"/>
        </w:rPr>
        <w:t xml:space="preserve">for the current </w:t>
      </w:r>
      <w:r>
        <w:rPr>
          <w:i/>
          <w:szCs w:val="21"/>
          <w:highlight w:val="magenta"/>
        </w:rPr>
        <w:t>Investigator’s Brochure</w:t>
      </w:r>
      <w:r w:rsidRPr="00D16D54">
        <w:rPr>
          <w:i/>
          <w:szCs w:val="21"/>
          <w:highlight w:val="magenta"/>
        </w:rPr>
        <w:t>.</w:t>
      </w:r>
    </w:p>
    <w:p w:rsidR="009E246E" w:rsidRPr="007300F3" w:rsidRDefault="009E246E" w:rsidP="009E246E">
      <w:pPr>
        <w:suppressAutoHyphens/>
      </w:pPr>
    </w:p>
    <w:p w:rsidR="009E246E" w:rsidRPr="004A5F15" w:rsidRDefault="009E246E" w:rsidP="009E246E">
      <w:pPr>
        <w:pStyle w:val="Level3Heading"/>
        <w:rPr>
          <w:i/>
          <w:highlight w:val="cyan"/>
          <w:u w:val="single"/>
        </w:rPr>
      </w:pPr>
      <w:r w:rsidRPr="004A5F15">
        <w:rPr>
          <w:i/>
          <w:highlight w:val="cyan"/>
          <w:u w:val="single"/>
        </w:rPr>
        <w:lastRenderedPageBreak/>
        <w:t xml:space="preserve">CTEP </w:t>
      </w:r>
      <w:r w:rsidRPr="004A5F15">
        <w:rPr>
          <w:i/>
          <w:highlight w:val="magenta"/>
          <w:u w:val="single"/>
        </w:rPr>
        <w:t xml:space="preserve">and/or CIP </w:t>
      </w:r>
      <w:r w:rsidRPr="004A5F15">
        <w:rPr>
          <w:i/>
          <w:highlight w:val="cyan"/>
          <w:u w:val="single"/>
        </w:rPr>
        <w:t>IND Agent #1</w:t>
      </w:r>
    </w:p>
    <w:p w:rsidR="009E246E" w:rsidRPr="009C3504"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720"/>
        <w:rPr>
          <w:highlight w:val="cyan"/>
        </w:rPr>
      </w:pPr>
    </w:p>
    <w:p w:rsidR="009E246E" w:rsidRPr="00036305" w:rsidRDefault="009E246E" w:rsidP="009E246E">
      <w:pPr>
        <w:pStyle w:val="Level3Heading"/>
        <w:rPr>
          <w:i/>
          <w:highlight w:val="cyan"/>
          <w:u w:val="single"/>
        </w:rPr>
      </w:pPr>
      <w:r w:rsidRPr="00036305">
        <w:rPr>
          <w:i/>
          <w:highlight w:val="cyan"/>
          <w:u w:val="single"/>
        </w:rPr>
        <w:t xml:space="preserve">CTEP </w:t>
      </w:r>
      <w:r w:rsidRPr="00036305">
        <w:rPr>
          <w:i/>
          <w:highlight w:val="magenta"/>
          <w:u w:val="single"/>
        </w:rPr>
        <w:t xml:space="preserve">and/or CIP </w:t>
      </w:r>
      <w:r w:rsidRPr="00036305">
        <w:rPr>
          <w:i/>
          <w:highlight w:val="cyan"/>
          <w:u w:val="single"/>
        </w:rPr>
        <w:t>IND Agent #2</w:t>
      </w:r>
    </w:p>
    <w:p w:rsidR="009E246E" w:rsidRPr="007300F3" w:rsidRDefault="009E246E" w:rsidP="009E246E">
      <w:pPr>
        <w:suppressAutoHyphens/>
        <w:ind w:left="720"/>
      </w:pPr>
    </w:p>
    <w:p w:rsidR="009E246E" w:rsidRPr="002E0B9E" w:rsidRDefault="009E246E" w:rsidP="009E246E">
      <w:pPr>
        <w:pStyle w:val="Heading2"/>
        <w:rPr>
          <w:i/>
          <w:highlight w:val="cyan"/>
        </w:rPr>
      </w:pPr>
      <w:bookmarkStart w:id="14" w:name="_Toc318812999"/>
      <w:bookmarkStart w:id="15" w:name="_Toc393701322"/>
      <w:r w:rsidRPr="002E0B9E">
        <w:rPr>
          <w:i/>
          <w:highlight w:val="cyan"/>
        </w:rPr>
        <w:t>Other Agent(s)</w:t>
      </w:r>
      <w:bookmarkEnd w:id="14"/>
      <w:bookmarkEnd w:id="15"/>
    </w:p>
    <w:p w:rsidR="009E246E" w:rsidRPr="009C3504"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highlight w:val="cyan"/>
        </w:rPr>
      </w:pPr>
    </w:p>
    <w:p w:rsidR="009E246E" w:rsidRDefault="009E246E" w:rsidP="009E246E">
      <w:pPr>
        <w:suppressAutoHyphens/>
        <w:rPr>
          <w:i/>
        </w:rPr>
      </w:pPr>
      <w:r w:rsidRPr="009C3504">
        <w:rPr>
          <w:i/>
          <w:highlight w:val="cyan"/>
        </w:rPr>
        <w:t>Please provide background information on other agent(s) and/or treatments in this study, including information to support safety issues and the rationale for the proposed starting dose and dose e</w:t>
      </w:r>
      <w:r>
        <w:rPr>
          <w:i/>
          <w:highlight w:val="cyan"/>
        </w:rPr>
        <w:t>scalation scheme, if applicable</w:t>
      </w:r>
      <w:r>
        <w:rPr>
          <w:i/>
        </w:rPr>
        <w:t>.</w:t>
      </w:r>
    </w:p>
    <w:p w:rsidR="009E246E" w:rsidRPr="007300F3" w:rsidRDefault="009E246E" w:rsidP="009E246E">
      <w:pPr>
        <w:suppressAutoHyphens/>
      </w:pPr>
    </w:p>
    <w:p w:rsidR="009E246E" w:rsidRPr="007300F3" w:rsidRDefault="009E246E" w:rsidP="009E246E">
      <w:pPr>
        <w:pStyle w:val="Heading2"/>
      </w:pPr>
      <w:bookmarkStart w:id="16" w:name="_Toc318813000"/>
      <w:bookmarkStart w:id="17" w:name="_Toc393701323"/>
      <w:r w:rsidRPr="007300F3">
        <w:t>Rationale</w:t>
      </w:r>
      <w:bookmarkEnd w:id="16"/>
      <w:bookmarkEnd w:id="17"/>
    </w:p>
    <w:p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suppressAutoHyphens/>
      </w:pPr>
      <w:r w:rsidRPr="007300F3">
        <w:rPr>
          <w:i/>
        </w:rPr>
        <w:t xml:space="preserve">Please provide the background and rationale for this </w:t>
      </w:r>
      <w:r>
        <w:rPr>
          <w:i/>
        </w:rPr>
        <w:t>therapy/</w:t>
      </w:r>
      <w:r w:rsidRPr="009C3504">
        <w:rPr>
          <w:i/>
          <w:highlight w:val="cyan"/>
        </w:rPr>
        <w:t>combination therapy</w:t>
      </w:r>
      <w:r>
        <w:rPr>
          <w:i/>
        </w:rPr>
        <w:t>/</w:t>
      </w:r>
      <w:r w:rsidRPr="00D16D54">
        <w:rPr>
          <w:i/>
          <w:highlight w:val="magenta"/>
        </w:rPr>
        <w:t>advanced imaging</w:t>
      </w:r>
      <w:r w:rsidRPr="007300F3">
        <w:rPr>
          <w:i/>
        </w:rPr>
        <w:t xml:space="preserve"> (in this disease).</w:t>
      </w:r>
    </w:p>
    <w:p w:rsidR="009E246E"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pStyle w:val="Heading2"/>
      </w:pPr>
      <w:bookmarkStart w:id="18" w:name="_Toc318813001"/>
      <w:bookmarkStart w:id="19" w:name="_Toc393701324"/>
      <w:r w:rsidRPr="007300F3">
        <w:t>Correlative Studies Background</w:t>
      </w:r>
      <w:bookmarkEnd w:id="18"/>
      <w:bookmarkEnd w:id="19"/>
    </w:p>
    <w:p w:rsidR="009E246E" w:rsidRPr="007300F3" w:rsidRDefault="009E246E" w:rsidP="009E246E">
      <w:pPr>
        <w:widowControl/>
      </w:pPr>
    </w:p>
    <w:p w:rsidR="009E246E" w:rsidRPr="007300F3" w:rsidRDefault="009E246E" w:rsidP="009E246E">
      <w:pPr>
        <w:widowControl/>
        <w:rPr>
          <w:i/>
        </w:rPr>
      </w:pPr>
      <w:r w:rsidRPr="007300F3">
        <w:rPr>
          <w:i/>
        </w:rPr>
        <w:t xml:space="preserve">Please provide background information on </w:t>
      </w:r>
      <w:r w:rsidRPr="007300F3">
        <w:rPr>
          <w:i/>
          <w:u w:val="single"/>
        </w:rPr>
        <w:t>each</w:t>
      </w:r>
      <w:r w:rsidRPr="007300F3">
        <w:rPr>
          <w:i/>
        </w:rPr>
        <w:t xml:space="preserve"> planned correlative study including the biologic rationale and hypothesis as well as the relevant preclinical and clinical (if available) data.  Refer to “Guidelines for Correlative Studies in Clinical Trials” (</w:t>
      </w:r>
      <w:hyperlink r:id="rId27" w:history="1">
        <w:r w:rsidRPr="0068460F">
          <w:rPr>
            <w:rStyle w:val="Hyperlink"/>
            <w:i/>
          </w:rPr>
          <w:t>http://ctep.cancer.gov/protocolDevelopment/templates_applications.htm</w:t>
        </w:r>
      </w:hyperlink>
      <w:r w:rsidRPr="007300F3">
        <w:rPr>
          <w:i/>
        </w:rPr>
        <w:t>).  If this trial includes no correlative studies, this section should be marked “N/A”.</w:t>
      </w:r>
    </w:p>
    <w:p w:rsidR="009E246E" w:rsidRDefault="009E246E" w:rsidP="009E246E">
      <w:pPr>
        <w:suppressAutoHyphens/>
      </w:pPr>
    </w:p>
    <w:p w:rsidR="009E246E" w:rsidRPr="007300F3" w:rsidRDefault="009E246E" w:rsidP="009E246E">
      <w:pPr>
        <w:suppressAutoHyphens/>
      </w:pPr>
    </w:p>
    <w:p w:rsidR="009E246E" w:rsidRPr="007300F3" w:rsidRDefault="009E246E" w:rsidP="009E246E">
      <w:pPr>
        <w:pStyle w:val="Heading1"/>
      </w:pPr>
      <w:bookmarkStart w:id="20" w:name="_Toc318813002"/>
      <w:bookmarkStart w:id="21" w:name="_Toc393701325"/>
      <w:r w:rsidRPr="007300F3">
        <w:t>PATIENT SELECTION</w:t>
      </w:r>
      <w:bookmarkEnd w:id="20"/>
      <w:bookmarkEnd w:id="21"/>
    </w:p>
    <w:p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pStyle w:val="Heading2"/>
      </w:pPr>
      <w:bookmarkStart w:id="22" w:name="_Toc318813003"/>
      <w:bookmarkStart w:id="23" w:name="_Toc393701326"/>
      <w:r w:rsidRPr="00990D50">
        <w:t>Eligibility Criteria</w:t>
      </w:r>
      <w:bookmarkEnd w:id="22"/>
      <w:bookmarkEnd w:id="23"/>
      <w:r w:rsidRPr="007300F3">
        <w:t xml:space="preserve"> </w:t>
      </w:r>
    </w:p>
    <w:p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pStyle w:val="Level3Heading"/>
      </w:pPr>
      <w:r w:rsidRPr="00F77E7A">
        <w:rPr>
          <w:i/>
          <w:highlight w:val="yellow"/>
        </w:rPr>
        <w:t xml:space="preserve">For phase 1 </w:t>
      </w:r>
      <w:proofErr w:type="gramStart"/>
      <w:r w:rsidRPr="00F77E7A">
        <w:rPr>
          <w:i/>
          <w:highlight w:val="yellow"/>
        </w:rPr>
        <w:t>protocols</w:t>
      </w:r>
      <w:proofErr w:type="gramEnd"/>
      <w:r w:rsidRPr="00E36E30">
        <w:rPr>
          <w:i/>
          <w:highlight w:val="yellow"/>
        </w:rPr>
        <w:t>:</w:t>
      </w:r>
      <w:r w:rsidRPr="000C056E">
        <w:rPr>
          <w:highlight w:val="yellow"/>
        </w:rPr>
        <w:t xml:space="preserve"> Patients must have histologically confirmed malignancy that is metastatic or unresectable and for which standard curative or palliative measures do not exist or are no longer effective.</w:t>
      </w:r>
    </w:p>
    <w:p w:rsidR="009E246E" w:rsidRPr="007300F3" w:rsidRDefault="009E246E" w:rsidP="009E246E">
      <w:pPr>
        <w:suppressAutoHyphens/>
        <w:ind w:left="720"/>
      </w:pPr>
    </w:p>
    <w:p w:rsidR="009E246E" w:rsidRPr="007300F3" w:rsidRDefault="009E246E" w:rsidP="009E246E">
      <w:pPr>
        <w:suppressAutoHyphens/>
        <w:jc w:val="center"/>
        <w:rPr>
          <w:i/>
        </w:rPr>
      </w:pPr>
      <w:r w:rsidRPr="007300F3">
        <w:rPr>
          <w:i/>
        </w:rPr>
        <w:t>OR</w:t>
      </w:r>
    </w:p>
    <w:p w:rsidR="009E246E" w:rsidRPr="007300F3" w:rsidRDefault="009E246E" w:rsidP="009E246E">
      <w:pPr>
        <w:suppressAutoHyphens/>
        <w:ind w:left="720"/>
      </w:pPr>
    </w:p>
    <w:p w:rsidR="009E246E" w:rsidRPr="007300F3" w:rsidRDefault="009E246E" w:rsidP="009E246E">
      <w:pPr>
        <w:ind w:left="720"/>
        <w:rPr>
          <w:i/>
        </w:rPr>
      </w:pPr>
      <w:r w:rsidRPr="007300F3">
        <w:t xml:space="preserve">Patients must have histologically or </w:t>
      </w:r>
      <w:proofErr w:type="spellStart"/>
      <w:r w:rsidRPr="007300F3">
        <w:t>cytologically</w:t>
      </w:r>
      <w:proofErr w:type="spellEnd"/>
      <w:r w:rsidRPr="007300F3">
        <w:t xml:space="preserve"> confirmed </w:t>
      </w:r>
      <w:r w:rsidRPr="00C21884">
        <w:rPr>
          <w:i/>
        </w:rPr>
        <w:t>[Study Disease]</w:t>
      </w:r>
    </w:p>
    <w:p w:rsidR="009E246E" w:rsidRDefault="009E246E" w:rsidP="009E246E">
      <w:pPr>
        <w:ind w:left="720"/>
        <w:rPr>
          <w:i/>
        </w:rPr>
      </w:pPr>
      <w:r w:rsidRPr="007300F3">
        <w:rPr>
          <w:i/>
        </w:rPr>
        <w:t xml:space="preserve">Please specify eligible disease(s)/stage(s) using the CTEP Simplified Disease Classification </w:t>
      </w:r>
      <w:r w:rsidRPr="00D56AFA">
        <w:rPr>
          <w:i/>
        </w:rPr>
        <w:t>(</w:t>
      </w:r>
      <w:hyperlink r:id="rId28" w:history="1">
        <w:r w:rsidRPr="0068460F">
          <w:rPr>
            <w:rStyle w:val="Hyperlink"/>
            <w:i/>
          </w:rPr>
          <w:t>http://ctep.cancer.gov/protocolDevelopment/codes_values.htm</w:t>
        </w:r>
      </w:hyperlink>
      <w:r w:rsidRPr="007300F3">
        <w:rPr>
          <w:i/>
        </w:rPr>
        <w:t>).</w:t>
      </w:r>
    </w:p>
    <w:p w:rsidR="009E246E" w:rsidRDefault="009E246E" w:rsidP="009E246E">
      <w:pPr>
        <w:ind w:left="720"/>
        <w:rPr>
          <w:i/>
        </w:rPr>
      </w:pPr>
    </w:p>
    <w:p w:rsidR="009E246E" w:rsidRPr="00AB75D5" w:rsidRDefault="009E246E" w:rsidP="009E246E">
      <w:pPr>
        <w:pStyle w:val="Level3Heading"/>
      </w:pPr>
      <w:r w:rsidRPr="00D04509">
        <w:rPr>
          <w:i/>
          <w:highlight w:val="green"/>
        </w:rPr>
        <w:t>For phase 2 protocols</w:t>
      </w:r>
      <w:r w:rsidRPr="00E36E30">
        <w:rPr>
          <w:i/>
          <w:highlight w:val="green"/>
        </w:rPr>
        <w:t>:</w:t>
      </w:r>
      <w:r w:rsidRPr="00F77E7A">
        <w:rPr>
          <w:highlight w:val="green"/>
        </w:rPr>
        <w:t xml:space="preserve"> Please insert appropriate criteria for the particular patient population.  Note: Lesions are either measurable or non-measurable using the criteria provided in section 11.  The term “evaluable” in reference to measurability will not be used because it does not provide additional meaning or accuracy.  Suggested text is provided below. </w:t>
      </w:r>
    </w:p>
    <w:p w:rsidR="009E246E" w:rsidRPr="009C3504" w:rsidRDefault="009E246E" w:rsidP="009E246E">
      <w:pPr>
        <w:ind w:left="720"/>
        <w:rPr>
          <w:highlight w:val="green"/>
        </w:rPr>
      </w:pPr>
    </w:p>
    <w:p w:rsidR="009E246E" w:rsidRDefault="009E246E" w:rsidP="009E246E">
      <w:pPr>
        <w:ind w:left="720"/>
        <w:rPr>
          <w:highlight w:val="green"/>
        </w:rPr>
      </w:pPr>
      <w:r w:rsidRPr="009C3504">
        <w:rPr>
          <w:highlight w:val="green"/>
        </w:rPr>
        <w:t>Patients must have measurable disease, defined as at least one lesion that can be accurately measured in at least one dimension (longest diameter to be recorded for non-</w:t>
      </w:r>
      <w:r w:rsidRPr="009C3504">
        <w:rPr>
          <w:highlight w:val="green"/>
        </w:rPr>
        <w:lastRenderedPageBreak/>
        <w:t xml:space="preserve">nodal lesions and short axis for nodal lesions) as </w:t>
      </w:r>
      <w:r w:rsidRPr="00B7373B">
        <w:rPr>
          <w:highlight w:val="green"/>
        </w:rPr>
        <w:t>≥</w:t>
      </w:r>
      <w:r w:rsidRPr="009C3504">
        <w:rPr>
          <w:highlight w:val="green"/>
        </w:rPr>
        <w:t>20 mm</w:t>
      </w:r>
      <w:r w:rsidR="00143241">
        <w:rPr>
          <w:highlight w:val="green"/>
        </w:rPr>
        <w:t xml:space="preserve"> (</w:t>
      </w:r>
      <w:r w:rsidR="00143241" w:rsidRPr="00B7373B">
        <w:rPr>
          <w:highlight w:val="green"/>
        </w:rPr>
        <w:t>≥</w:t>
      </w:r>
      <w:r w:rsidR="00143241">
        <w:rPr>
          <w:highlight w:val="green"/>
        </w:rPr>
        <w:t>2 cm)</w:t>
      </w:r>
      <w:r w:rsidRPr="009C3504">
        <w:rPr>
          <w:highlight w:val="green"/>
        </w:rPr>
        <w:t xml:space="preserve"> with conventional techniques or as </w:t>
      </w:r>
      <w:r w:rsidRPr="00B7373B">
        <w:rPr>
          <w:highlight w:val="green"/>
        </w:rPr>
        <w:t>≥</w:t>
      </w:r>
      <w:r w:rsidRPr="009C3504">
        <w:rPr>
          <w:highlight w:val="green"/>
        </w:rPr>
        <w:t>10 mm</w:t>
      </w:r>
      <w:r w:rsidR="00143241">
        <w:rPr>
          <w:highlight w:val="green"/>
        </w:rPr>
        <w:t xml:space="preserve"> (</w:t>
      </w:r>
      <w:r w:rsidR="00143241" w:rsidRPr="00B7373B">
        <w:rPr>
          <w:highlight w:val="green"/>
        </w:rPr>
        <w:t>≥</w:t>
      </w:r>
      <w:r w:rsidR="00143241">
        <w:rPr>
          <w:highlight w:val="green"/>
        </w:rPr>
        <w:t>1 cm)</w:t>
      </w:r>
      <w:r w:rsidRPr="009C3504">
        <w:rPr>
          <w:highlight w:val="green"/>
        </w:rPr>
        <w:t xml:space="preserve"> with spiral CT scan</w:t>
      </w:r>
      <w:r>
        <w:rPr>
          <w:highlight w:val="green"/>
        </w:rPr>
        <w:t>, MRI, or calipers by clinical exam</w:t>
      </w:r>
      <w:r w:rsidRPr="009C3504">
        <w:rPr>
          <w:highlight w:val="green"/>
        </w:rPr>
        <w:t>.  See Section 11 for the evaluation of measurable disease.</w:t>
      </w:r>
    </w:p>
    <w:p w:rsidR="009E246E" w:rsidRPr="009C3504" w:rsidRDefault="009E246E" w:rsidP="009E246E">
      <w:pPr>
        <w:tabs>
          <w:tab w:val="left" w:pos="-1080"/>
          <w:tab w:val="left" w:pos="-720"/>
        </w:tabs>
        <w:ind w:left="720"/>
        <w:rPr>
          <w:highlight w:val="green"/>
        </w:rPr>
      </w:pPr>
    </w:p>
    <w:p w:rsidR="009E246E" w:rsidRPr="00E569CA" w:rsidRDefault="009E246E" w:rsidP="009E246E">
      <w:pPr>
        <w:jc w:val="center"/>
        <w:rPr>
          <w:i/>
        </w:rPr>
      </w:pPr>
      <w:r w:rsidRPr="00E569CA">
        <w:rPr>
          <w:i/>
        </w:rPr>
        <w:t>OR</w:t>
      </w:r>
    </w:p>
    <w:p w:rsidR="009E246E" w:rsidRPr="009C3504" w:rsidRDefault="009E246E" w:rsidP="009E246E">
      <w:pPr>
        <w:widowControl/>
        <w:ind w:left="720"/>
      </w:pPr>
      <w:r w:rsidRPr="009C3504">
        <w:rPr>
          <w:i/>
          <w:highlight w:val="green"/>
        </w:rPr>
        <w:t xml:space="preserve">Please insert appropriate criteria for diseases other than solid tumors.  Criteria for selected hematologic malignancies can be found in the following references:  </w:t>
      </w:r>
      <w:r w:rsidRPr="00C21884">
        <w:rPr>
          <w:i/>
          <w:highlight w:val="green"/>
        </w:rPr>
        <w:t xml:space="preserve">J </w:t>
      </w:r>
      <w:proofErr w:type="spellStart"/>
      <w:r w:rsidRPr="00C21884">
        <w:rPr>
          <w:i/>
          <w:highlight w:val="green"/>
        </w:rPr>
        <w:t>Clin</w:t>
      </w:r>
      <w:proofErr w:type="spellEnd"/>
      <w:r w:rsidRPr="00C21884">
        <w:rPr>
          <w:i/>
          <w:highlight w:val="green"/>
        </w:rPr>
        <w:t xml:space="preserve"> </w:t>
      </w:r>
      <w:proofErr w:type="spellStart"/>
      <w:r w:rsidRPr="00C21884">
        <w:rPr>
          <w:i/>
          <w:highlight w:val="green"/>
        </w:rPr>
        <w:t>Oncol</w:t>
      </w:r>
      <w:proofErr w:type="spellEnd"/>
      <w:r w:rsidRPr="009C3504">
        <w:rPr>
          <w:i/>
          <w:highlight w:val="green"/>
        </w:rPr>
        <w:t xml:space="preserve"> 17(4):1244-53, 1999 (non-Hodgkin's lymphoma); </w:t>
      </w:r>
      <w:r w:rsidRPr="00C21884">
        <w:rPr>
          <w:i/>
          <w:highlight w:val="green"/>
        </w:rPr>
        <w:t xml:space="preserve">J </w:t>
      </w:r>
      <w:proofErr w:type="spellStart"/>
      <w:r w:rsidRPr="00C21884">
        <w:rPr>
          <w:i/>
          <w:highlight w:val="green"/>
        </w:rPr>
        <w:t>Clin</w:t>
      </w:r>
      <w:proofErr w:type="spellEnd"/>
      <w:r w:rsidRPr="00C21884">
        <w:rPr>
          <w:i/>
          <w:highlight w:val="green"/>
        </w:rPr>
        <w:t xml:space="preserve"> </w:t>
      </w:r>
      <w:proofErr w:type="spellStart"/>
      <w:r w:rsidRPr="00C21884">
        <w:rPr>
          <w:i/>
          <w:highlight w:val="green"/>
        </w:rPr>
        <w:t>Oncol</w:t>
      </w:r>
      <w:proofErr w:type="spellEnd"/>
      <w:r w:rsidRPr="009C3504">
        <w:rPr>
          <w:i/>
          <w:highlight w:val="green"/>
        </w:rPr>
        <w:t xml:space="preserve"> 8(5):813-19, 1990 (acute myeloid leukemia); and </w:t>
      </w:r>
      <w:r w:rsidRPr="00C21884">
        <w:rPr>
          <w:i/>
          <w:highlight w:val="green"/>
        </w:rPr>
        <w:t xml:space="preserve">Blood </w:t>
      </w:r>
      <w:r w:rsidRPr="009C3504">
        <w:rPr>
          <w:i/>
          <w:highlight w:val="green"/>
        </w:rPr>
        <w:t>887(12):4990-97, 1996 (chronic lymphocytic leukemia).</w:t>
      </w:r>
    </w:p>
    <w:p w:rsidR="009E246E" w:rsidRPr="007300F3" w:rsidRDefault="009E246E" w:rsidP="009E246E"/>
    <w:p w:rsidR="009E246E" w:rsidRPr="00624C40" w:rsidRDefault="009E246E" w:rsidP="009E246E">
      <w:pPr>
        <w:pStyle w:val="Level3Heading"/>
        <w:rPr>
          <w:i/>
        </w:rPr>
      </w:pPr>
      <w:r w:rsidRPr="00624C40">
        <w:rPr>
          <w:i/>
        </w:rPr>
        <w:t>Please state allowable type and amount of prior therapy.  Define as appropriate any limitations on prior therapy and the time from last prior regimen (e.g., no more than 6 cycles of an alkylating agent; no more than 450 mg/m</w:t>
      </w:r>
      <w:r w:rsidRPr="00624C40">
        <w:rPr>
          <w:i/>
          <w:sz w:val="28"/>
          <w:vertAlign w:val="superscript"/>
        </w:rPr>
        <w:t>2</w:t>
      </w:r>
      <w:r w:rsidRPr="00624C40">
        <w:rPr>
          <w:i/>
        </w:rPr>
        <w:t xml:space="preserve"> doxorubicin for agents with expected cumulative </w:t>
      </w:r>
      <w:proofErr w:type="spellStart"/>
      <w:r w:rsidRPr="00624C40">
        <w:rPr>
          <w:i/>
        </w:rPr>
        <w:t>cardiotoxicity</w:t>
      </w:r>
      <w:proofErr w:type="spellEnd"/>
      <w:r w:rsidRPr="00624C40">
        <w:rPr>
          <w:i/>
        </w:rPr>
        <w:t xml:space="preserve">).  Include separate definitions for duration as needed (e.g., at least 4 weeks since prior chemotherapy or radiation therapy, 6 weeks if the last regimen included BCNU or </w:t>
      </w:r>
      <w:proofErr w:type="spellStart"/>
      <w:r w:rsidRPr="00624C40">
        <w:rPr>
          <w:i/>
        </w:rPr>
        <w:t>mitomycin</w:t>
      </w:r>
      <w:proofErr w:type="spellEnd"/>
      <w:r w:rsidRPr="00624C40">
        <w:rPr>
          <w:i/>
        </w:rPr>
        <w:t xml:space="preserve"> C).  Include site/total dose for prior radiation exposure as needed (e.g., no more than 3000 </w:t>
      </w:r>
      <w:proofErr w:type="spellStart"/>
      <w:r w:rsidRPr="00624C40">
        <w:rPr>
          <w:i/>
        </w:rPr>
        <w:t>cGy</w:t>
      </w:r>
      <w:proofErr w:type="spellEnd"/>
      <w:r w:rsidRPr="00624C40">
        <w:rPr>
          <w:i/>
        </w:rPr>
        <w:t xml:space="preserve"> to fields including substantial marrow).</w:t>
      </w:r>
    </w:p>
    <w:p w:rsidR="009E246E" w:rsidRPr="007300F3" w:rsidRDefault="009E246E" w:rsidP="009E246E">
      <w:pPr>
        <w:suppressAutoHyphens/>
        <w:ind w:left="720"/>
      </w:pPr>
    </w:p>
    <w:p w:rsidR="009E246E" w:rsidRPr="00624C40" w:rsidRDefault="009E246E" w:rsidP="009E246E">
      <w:pPr>
        <w:pStyle w:val="Level3Heading"/>
        <w:rPr>
          <w:i/>
        </w:rPr>
      </w:pPr>
      <w:r w:rsidRPr="007300F3">
        <w:t xml:space="preserve">Age </w:t>
      </w:r>
      <w:r>
        <w:t>≥</w:t>
      </w:r>
      <w:r w:rsidRPr="007300F3">
        <w:t xml:space="preserve">18 years.  </w:t>
      </w:r>
      <w:r w:rsidRPr="00624C40">
        <w:rPr>
          <w:i/>
        </w:rPr>
        <w:t>Please state reason for age restriction.  If applicable, the following text can be used.</w:t>
      </w:r>
    </w:p>
    <w:p w:rsidR="009E246E" w:rsidRPr="007300F3" w:rsidRDefault="009E246E" w:rsidP="009E246E">
      <w:pPr>
        <w:suppressAutoHyphens/>
        <w:ind w:left="720"/>
      </w:pPr>
    </w:p>
    <w:p w:rsidR="009E246E" w:rsidRPr="007300F3" w:rsidRDefault="009E246E" w:rsidP="009E246E">
      <w:pPr>
        <w:suppressAutoHyphens/>
        <w:ind w:left="720"/>
      </w:pPr>
      <w:r w:rsidRPr="007300F3">
        <w:t xml:space="preserve">Because no dosing or adverse event data are currently available on the use of </w:t>
      </w:r>
      <w:r w:rsidRPr="00C21884">
        <w:rPr>
          <w:i/>
        </w:rPr>
        <w:t xml:space="preserve">[CTEP </w:t>
      </w:r>
      <w:r w:rsidRPr="00C21884">
        <w:rPr>
          <w:i/>
          <w:highlight w:val="magenta"/>
        </w:rPr>
        <w:t>and/or CIP</w:t>
      </w:r>
      <w:r w:rsidRPr="00C21884">
        <w:rPr>
          <w:i/>
        </w:rPr>
        <w:t xml:space="preserve"> IND Agent]</w:t>
      </w:r>
      <w:r w:rsidRPr="007300F3">
        <w:t xml:space="preserve"> </w:t>
      </w:r>
      <w:r w:rsidRPr="00E569CA">
        <w:rPr>
          <w:highlight w:val="cyan"/>
        </w:rPr>
        <w:t xml:space="preserve">in combination with </w:t>
      </w:r>
      <w:r w:rsidRPr="00C21884">
        <w:rPr>
          <w:i/>
          <w:highlight w:val="cyan"/>
        </w:rPr>
        <w:t>[other agents]</w:t>
      </w:r>
      <w:r w:rsidRPr="00C21884">
        <w:rPr>
          <w:i/>
        </w:rPr>
        <w:t xml:space="preserve"> </w:t>
      </w:r>
      <w:r w:rsidRPr="007300F3">
        <w:t>in patients &lt;18 years of age, children are excluded from this study, but will be eligible for future pediatric trials.</w:t>
      </w:r>
    </w:p>
    <w:p w:rsidR="009E246E" w:rsidRPr="007300F3" w:rsidRDefault="009E246E" w:rsidP="009E246E">
      <w:pPr>
        <w:suppressAutoHyphens/>
        <w:ind w:left="720"/>
      </w:pPr>
    </w:p>
    <w:p w:rsidR="009E246E" w:rsidRPr="007300F3" w:rsidRDefault="009E246E" w:rsidP="009E246E">
      <w:pPr>
        <w:pStyle w:val="Level3Heading"/>
      </w:pPr>
      <w:r w:rsidRPr="007300F3">
        <w:t>ECOG performance status</w:t>
      </w:r>
      <w:r w:rsidRPr="00E101D0">
        <w:t xml:space="preserve"> ≤</w:t>
      </w:r>
      <w:r w:rsidRPr="007300F3">
        <w:t>2 (</w:t>
      </w:r>
      <w:proofErr w:type="spellStart"/>
      <w:r w:rsidRPr="007300F3">
        <w:t>Karnofsky</w:t>
      </w:r>
      <w:proofErr w:type="spellEnd"/>
      <w:r w:rsidRPr="007300F3">
        <w:t xml:space="preserve"> </w:t>
      </w:r>
      <w:r>
        <w:t>≥</w:t>
      </w:r>
      <w:r w:rsidRPr="007300F3">
        <w:t>60%, see Appendix A).</w:t>
      </w:r>
    </w:p>
    <w:p w:rsidR="009E246E" w:rsidRPr="007300F3" w:rsidRDefault="009E246E" w:rsidP="009E246E">
      <w:pPr>
        <w:suppressAutoHyphens/>
        <w:ind w:left="720"/>
      </w:pPr>
    </w:p>
    <w:p w:rsidR="009E246E" w:rsidRPr="007300F3" w:rsidRDefault="009E246E" w:rsidP="009E246E">
      <w:pPr>
        <w:pStyle w:val="Level3Heading"/>
      </w:pPr>
      <w:r>
        <w:t>Life expectancy of greater than</w:t>
      </w:r>
      <w:r w:rsidRPr="00C21884">
        <w:rPr>
          <w:i/>
        </w:rPr>
        <w:t xml:space="preserve"> [#weeks or months]</w:t>
      </w:r>
    </w:p>
    <w:p w:rsidR="009E246E" w:rsidRPr="007300F3" w:rsidRDefault="009E246E" w:rsidP="009E246E">
      <w:pPr>
        <w:suppressAutoHyphens/>
        <w:ind w:left="720"/>
      </w:pPr>
    </w:p>
    <w:p w:rsidR="009E246E" w:rsidRPr="007300F3" w:rsidRDefault="009E246E" w:rsidP="009E246E">
      <w:pPr>
        <w:pStyle w:val="Level3Heading"/>
      </w:pPr>
      <w:r w:rsidRPr="007300F3">
        <w:t>Patients must have normal organ and marrow function as defined below:</w:t>
      </w:r>
    </w:p>
    <w:p w:rsidR="009E246E" w:rsidRPr="007300F3" w:rsidRDefault="009E246E" w:rsidP="009E246E">
      <w:pPr>
        <w:suppressAutoHyphens/>
        <w:ind w:left="720"/>
      </w:pPr>
    </w:p>
    <w:p w:rsidR="009E246E" w:rsidRPr="007300F3" w:rsidRDefault="009E246E" w:rsidP="009E246E">
      <w:pPr>
        <w:numPr>
          <w:ilvl w:val="0"/>
          <w:numId w:val="1"/>
        </w:numPr>
        <w:tabs>
          <w:tab w:val="clear" w:pos="2160"/>
          <w:tab w:val="left" w:pos="0"/>
          <w:tab w:val="left" w:pos="354"/>
          <w:tab w:val="left" w:pos="710"/>
          <w:tab w:val="left" w:pos="1086"/>
          <w:tab w:val="left" w:pos="1446"/>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leukocytes</w:t>
      </w:r>
      <w:r w:rsidRPr="007300F3">
        <w:rPr>
          <w:rFonts w:ascii="Courier New" w:hAnsi="Courier New"/>
        </w:rPr>
        <w:tab/>
      </w:r>
      <w:r>
        <w:t>≥</w:t>
      </w:r>
      <w:r w:rsidRPr="007300F3">
        <w:t>3,000/</w:t>
      </w:r>
      <w:proofErr w:type="spellStart"/>
      <w:r w:rsidRPr="007300F3">
        <w:t>mcL</w:t>
      </w:r>
      <w:proofErr w:type="spellEnd"/>
    </w:p>
    <w:p w:rsidR="009E246E" w:rsidRPr="007300F3" w:rsidRDefault="009E246E" w:rsidP="009E246E">
      <w:pPr>
        <w:numPr>
          <w:ilvl w:val="0"/>
          <w:numId w:val="1"/>
        </w:numPr>
        <w:tabs>
          <w:tab w:val="clear" w:pos="2160"/>
          <w:tab w:val="left" w:pos="0"/>
          <w:tab w:val="left" w:pos="354"/>
          <w:tab w:val="left" w:pos="710"/>
          <w:tab w:val="left" w:pos="1086"/>
          <w:tab w:val="left" w:pos="1446"/>
          <w:tab w:val="left" w:pos="1802"/>
          <w:tab w:val="num" w:pos="1980"/>
          <w:tab w:val="left" w:pos="2250"/>
          <w:tab w:val="left" w:pos="2520"/>
          <w:tab w:val="left" w:pos="28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absolute neutrophil count</w:t>
      </w:r>
      <w:r>
        <w:rPr>
          <w:rFonts w:ascii="Courier New" w:hAnsi="Courier New"/>
        </w:rPr>
        <w:tab/>
      </w:r>
      <w:r>
        <w:t>≥</w:t>
      </w:r>
      <w:r w:rsidRPr="007300F3">
        <w:t>1,500/</w:t>
      </w:r>
      <w:proofErr w:type="spellStart"/>
      <w:r w:rsidRPr="007300F3">
        <w:t>mcL</w:t>
      </w:r>
      <w:proofErr w:type="spellEnd"/>
    </w:p>
    <w:p w:rsidR="009E246E" w:rsidRPr="007300F3" w:rsidRDefault="009E246E" w:rsidP="009E246E">
      <w:pPr>
        <w:numPr>
          <w:ilvl w:val="0"/>
          <w:numId w:val="1"/>
        </w:numPr>
        <w:tabs>
          <w:tab w:val="clear" w:pos="2160"/>
          <w:tab w:val="left" w:pos="0"/>
          <w:tab w:val="left" w:pos="354"/>
          <w:tab w:val="left" w:pos="710"/>
          <w:tab w:val="left" w:pos="1086"/>
          <w:tab w:val="left" w:pos="1446"/>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platelets</w:t>
      </w:r>
      <w:r w:rsidRPr="007300F3">
        <w:rPr>
          <w:rFonts w:ascii="Courier New" w:hAnsi="Courier New"/>
        </w:rPr>
        <w:tab/>
      </w:r>
      <w:r>
        <w:t>≥</w:t>
      </w:r>
      <w:r w:rsidRPr="007300F3">
        <w:t>100,000/</w:t>
      </w:r>
      <w:proofErr w:type="spellStart"/>
      <w:r w:rsidRPr="007300F3">
        <w:t>mcL</w:t>
      </w:r>
      <w:proofErr w:type="spellEnd"/>
    </w:p>
    <w:p w:rsidR="009E246E" w:rsidRPr="007300F3" w:rsidRDefault="009E246E" w:rsidP="009E246E">
      <w:pPr>
        <w:numPr>
          <w:ilvl w:val="0"/>
          <w:numId w:val="1"/>
        </w:numPr>
        <w:tabs>
          <w:tab w:val="clear" w:pos="2160"/>
          <w:tab w:val="left" w:pos="0"/>
          <w:tab w:val="left" w:pos="354"/>
          <w:tab w:val="left" w:pos="710"/>
          <w:tab w:val="left" w:pos="1086"/>
          <w:tab w:val="left" w:pos="1446"/>
          <w:tab w:val="left" w:pos="1802"/>
          <w:tab w:val="num" w:pos="1980"/>
          <w:tab w:val="left" w:pos="225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total bilirubin</w:t>
      </w:r>
      <w:r w:rsidRPr="007300F3">
        <w:tab/>
        <w:t>within normal institutional limits</w:t>
      </w:r>
    </w:p>
    <w:p w:rsidR="009E246E" w:rsidRPr="007300F3" w:rsidRDefault="009E246E" w:rsidP="009E246E">
      <w:pPr>
        <w:numPr>
          <w:ilvl w:val="0"/>
          <w:numId w:val="1"/>
        </w:numPr>
        <w:tabs>
          <w:tab w:val="clear" w:pos="2160"/>
          <w:tab w:val="left" w:pos="0"/>
          <w:tab w:val="left" w:pos="354"/>
          <w:tab w:val="left" w:pos="710"/>
          <w:tab w:val="left" w:pos="1086"/>
          <w:tab w:val="left" w:pos="1446"/>
          <w:tab w:val="left" w:pos="1802"/>
          <w:tab w:val="num" w:pos="1980"/>
          <w:tab w:val="left" w:pos="225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AST(SGOT)/ALT(SGPT)</w:t>
      </w:r>
      <w:r w:rsidRPr="007300F3">
        <w:rPr>
          <w:rFonts w:ascii="Courier New" w:hAnsi="Courier New"/>
        </w:rPr>
        <w:tab/>
      </w:r>
      <w:r w:rsidRPr="00A1775F">
        <w:t>≤</w:t>
      </w:r>
      <w:r w:rsidRPr="007300F3">
        <w:t xml:space="preserve">2.5 </w:t>
      </w:r>
      <w:r>
        <w:t>×</w:t>
      </w:r>
      <w:r w:rsidRPr="007300F3">
        <w:t xml:space="preserve"> institutional upper limit of normal</w:t>
      </w:r>
    </w:p>
    <w:p w:rsidR="009E246E" w:rsidRPr="007300F3" w:rsidRDefault="009E246E" w:rsidP="009E246E">
      <w:pPr>
        <w:numPr>
          <w:ilvl w:val="0"/>
          <w:numId w:val="1"/>
        </w:numPr>
        <w:tabs>
          <w:tab w:val="clear" w:pos="2160"/>
          <w:tab w:val="left" w:pos="0"/>
          <w:tab w:val="left" w:pos="354"/>
          <w:tab w:val="left" w:pos="710"/>
          <w:tab w:val="left" w:pos="1086"/>
          <w:tab w:val="left" w:pos="1446"/>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0"/>
      </w:pPr>
      <w:r w:rsidRPr="007300F3">
        <w:t>creatinine</w:t>
      </w:r>
      <w:r w:rsidRPr="007300F3">
        <w:tab/>
        <w:t>within normal institutional limits</w:t>
      </w:r>
    </w:p>
    <w:p w:rsidR="009E246E" w:rsidRPr="007300F3" w:rsidRDefault="009E246E" w:rsidP="009E246E">
      <w:pPr>
        <w:tabs>
          <w:tab w:val="center" w:pos="-15570"/>
        </w:tabs>
        <w:suppressAutoHyphens/>
        <w:jc w:val="center"/>
      </w:pPr>
      <w:r w:rsidRPr="007300F3">
        <w:t>OR</w:t>
      </w:r>
    </w:p>
    <w:p w:rsidR="009E246E" w:rsidRPr="007300F3" w:rsidRDefault="009E246E" w:rsidP="009E246E">
      <w:pPr>
        <w:numPr>
          <w:ilvl w:val="0"/>
          <w:numId w:val="2"/>
        </w:numPr>
        <w:tabs>
          <w:tab w:val="clear" w:pos="2160"/>
          <w:tab w:val="left" w:pos="0"/>
          <w:tab w:val="left" w:pos="354"/>
          <w:tab w:val="left" w:pos="710"/>
          <w:tab w:val="left" w:pos="1086"/>
          <w:tab w:val="left" w:pos="1446"/>
          <w:tab w:val="left" w:pos="1802"/>
          <w:tab w:val="num" w:pos="1980"/>
          <w:tab w:val="left" w:pos="2250"/>
          <w:tab w:val="left" w:pos="2520"/>
          <w:tab w:val="left" w:pos="288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960" w:hanging="3240"/>
      </w:pPr>
      <w:proofErr w:type="gramStart"/>
      <w:r w:rsidRPr="007300F3">
        <w:t>creatinine</w:t>
      </w:r>
      <w:proofErr w:type="gramEnd"/>
      <w:r w:rsidRPr="007300F3">
        <w:t xml:space="preserve"> clearance</w:t>
      </w:r>
      <w:r w:rsidRPr="007300F3">
        <w:rPr>
          <w:rFonts w:ascii="Courier New" w:hAnsi="Courier New"/>
        </w:rPr>
        <w:tab/>
      </w:r>
      <w:r>
        <w:t>≥</w:t>
      </w:r>
      <w:r w:rsidRPr="007300F3">
        <w:t>60 mL/min/1.73 m</w:t>
      </w:r>
      <w:r w:rsidRPr="007300F3">
        <w:rPr>
          <w:sz w:val="28"/>
          <w:vertAlign w:val="superscript"/>
        </w:rPr>
        <w:t>2</w:t>
      </w:r>
      <w:r w:rsidRPr="007300F3">
        <w:t xml:space="preserve"> for patients with creatinine levels above institutional normal.</w:t>
      </w:r>
    </w:p>
    <w:p w:rsidR="009E246E" w:rsidRPr="007300F3" w:rsidRDefault="009E246E" w:rsidP="009E246E">
      <w:pPr>
        <w:suppressAutoHyphens/>
        <w:ind w:left="720"/>
      </w:pPr>
    </w:p>
    <w:p w:rsidR="009E246E" w:rsidRPr="00017D3E" w:rsidRDefault="009E246E" w:rsidP="009E246E">
      <w:pPr>
        <w:pStyle w:val="Level3Heading"/>
        <w:rPr>
          <w:i/>
        </w:rPr>
      </w:pPr>
      <w:r w:rsidRPr="00017D3E">
        <w:rPr>
          <w:i/>
        </w:rPr>
        <w:t>Please insert other appropriate eligibility criteria.</w:t>
      </w:r>
    </w:p>
    <w:p w:rsidR="009E246E" w:rsidRPr="007300F3" w:rsidRDefault="009E246E" w:rsidP="009E246E">
      <w:pPr>
        <w:suppressAutoHyphens/>
        <w:ind w:left="720"/>
      </w:pPr>
    </w:p>
    <w:p w:rsidR="009E246E" w:rsidRPr="00017D3E" w:rsidRDefault="009E246E" w:rsidP="009E246E">
      <w:pPr>
        <w:pStyle w:val="Level3Heading"/>
        <w:rPr>
          <w:i/>
        </w:rPr>
      </w:pPr>
      <w:r w:rsidRPr="00017D3E">
        <w:rPr>
          <w:i/>
        </w:rPr>
        <w:t>Please use or modify the following paragraph as appropriate.</w:t>
      </w:r>
    </w:p>
    <w:p w:rsidR="009E246E" w:rsidRPr="007300F3" w:rsidRDefault="009E246E" w:rsidP="009E246E">
      <w:pPr>
        <w:suppressAutoHyphens/>
        <w:ind w:left="720"/>
      </w:pPr>
    </w:p>
    <w:p w:rsidR="009E246E" w:rsidRPr="007300F3" w:rsidRDefault="009E246E" w:rsidP="009E246E">
      <w:pPr>
        <w:suppressAutoHyphens/>
        <w:ind w:left="720"/>
      </w:pPr>
      <w:r w:rsidRPr="007300F3">
        <w:lastRenderedPageBreak/>
        <w:t xml:space="preserve">The effects of </w:t>
      </w:r>
      <w:r w:rsidRPr="00DA5B1F">
        <w:rPr>
          <w:i/>
        </w:rPr>
        <w:t xml:space="preserve">[CTEP </w:t>
      </w:r>
      <w:r w:rsidRPr="00DA5B1F">
        <w:rPr>
          <w:i/>
          <w:highlight w:val="magenta"/>
        </w:rPr>
        <w:t>and/or CIP</w:t>
      </w:r>
      <w:r w:rsidRPr="00DA5B1F">
        <w:rPr>
          <w:i/>
        </w:rPr>
        <w:t xml:space="preserve"> IND Agent] </w:t>
      </w:r>
      <w:r w:rsidRPr="007300F3">
        <w:t>on the developing human fetus are unknow</w:t>
      </w:r>
      <w:r>
        <w:t>n.  For this reason and because</w:t>
      </w:r>
      <w:r w:rsidRPr="00DA5B1F">
        <w:rPr>
          <w:i/>
        </w:rPr>
        <w:t xml:space="preserve"> [Agent Class]</w:t>
      </w:r>
      <w:r w:rsidRPr="00DA5B1F">
        <w:t xml:space="preserve"> </w:t>
      </w:r>
      <w:r w:rsidRPr="007300F3">
        <w:t xml:space="preserve">agents </w:t>
      </w:r>
      <w:r w:rsidRPr="00616D6B">
        <w:rPr>
          <w:highlight w:val="cyan"/>
        </w:rPr>
        <w:t>as well as other therapeutic agents used in this trial</w:t>
      </w:r>
      <w:r w:rsidRPr="007300F3">
        <w:t xml:space="preserve"> are known to be teratogenic, women of child-bearing potential and men must agree to use adequate contraception (hormonal or barrier method of birth control; abstinence) prior to study entry and for the duration of study participation.  Should a woman become pregnant or suspect she is pregnant while </w:t>
      </w:r>
      <w:r w:rsidRPr="00E0401A">
        <w:t>she</w:t>
      </w:r>
      <w:r w:rsidR="005A6AE8">
        <w:t xml:space="preserve"> or her partner</w:t>
      </w:r>
      <w:bookmarkStart w:id="24" w:name="_GoBack"/>
      <w:bookmarkEnd w:id="24"/>
      <w:r w:rsidRPr="00E0401A">
        <w:t xml:space="preserve"> is</w:t>
      </w:r>
      <w:r>
        <w:t xml:space="preserve"> </w:t>
      </w:r>
      <w:r w:rsidRPr="007300F3">
        <w:t>participating in this study, she should inform her treating physician immediately.</w:t>
      </w:r>
      <w:r>
        <w:t xml:space="preserve">  Men treated or enrolled on this protocol must also agree to use adequate contraception prior to the study, for the duration of study participation, and 4 months after completion of </w:t>
      </w:r>
      <w:r w:rsidRPr="009211B9">
        <w:rPr>
          <w:i/>
        </w:rPr>
        <w:t>[CTEP and/or CIP IND Agent</w:t>
      </w:r>
      <w:r>
        <w:rPr>
          <w:i/>
        </w:rPr>
        <w:t>]</w:t>
      </w:r>
      <w:r w:rsidRPr="009211B9">
        <w:rPr>
          <w:i/>
        </w:rPr>
        <w:t xml:space="preserve"> </w:t>
      </w:r>
      <w:r>
        <w:t>administration.</w:t>
      </w:r>
    </w:p>
    <w:p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pStyle w:val="Level3Heading"/>
      </w:pPr>
      <w:r w:rsidRPr="007300F3">
        <w:t>Ability to understand and the willingness to sign a written informed consent document.</w:t>
      </w:r>
    </w:p>
    <w:p w:rsidR="009E246E" w:rsidRPr="007300F3" w:rsidRDefault="009E246E" w:rsidP="009E246E">
      <w:pPr>
        <w:suppressAutoHyphens/>
        <w:ind w:left="720"/>
      </w:pPr>
    </w:p>
    <w:p w:rsidR="009E246E" w:rsidRPr="007300F3" w:rsidRDefault="009E246E" w:rsidP="009E246E">
      <w:pPr>
        <w:pStyle w:val="Heading2"/>
      </w:pPr>
      <w:bookmarkStart w:id="25" w:name="_Toc318813004"/>
      <w:bookmarkStart w:id="26" w:name="_Toc393701327"/>
      <w:r w:rsidRPr="00B401D1">
        <w:t>Exclusion Criteria</w:t>
      </w:r>
      <w:bookmarkEnd w:id="25"/>
      <w:bookmarkEnd w:id="26"/>
    </w:p>
    <w:p w:rsidR="009E246E" w:rsidRPr="007300F3" w:rsidRDefault="009E246E" w:rsidP="009E246E">
      <w:pPr>
        <w:tabs>
          <w:tab w:val="left" w:pos="0"/>
          <w:tab w:val="left" w:pos="354"/>
          <w:tab w:val="left" w:pos="710"/>
          <w:tab w:val="left" w:pos="1086"/>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pStyle w:val="Level3Heading"/>
      </w:pPr>
      <w:r w:rsidRPr="007300F3">
        <w:t xml:space="preserve">Patients who have had chemotherapy or radiotherapy within 4 weeks (6 weeks for </w:t>
      </w:r>
      <w:proofErr w:type="spellStart"/>
      <w:r w:rsidRPr="007300F3">
        <w:t>nitrosoureas</w:t>
      </w:r>
      <w:proofErr w:type="spellEnd"/>
      <w:r w:rsidRPr="007300F3">
        <w:t xml:space="preserve"> or </w:t>
      </w:r>
      <w:proofErr w:type="spellStart"/>
      <w:r w:rsidRPr="007300F3">
        <w:t>mitomycin</w:t>
      </w:r>
      <w:proofErr w:type="spellEnd"/>
      <w:r w:rsidRPr="007300F3">
        <w:t xml:space="preserve"> C) prior to entering the study or those who have not recovered from adverse events due to agents administered more than 4 weeks earlier.</w:t>
      </w:r>
    </w:p>
    <w:p w:rsidR="009E246E" w:rsidRPr="007300F3" w:rsidRDefault="009E246E" w:rsidP="009E246E">
      <w:pPr>
        <w:suppressAutoHyphens/>
        <w:ind w:left="720"/>
      </w:pPr>
    </w:p>
    <w:p w:rsidR="009E246E" w:rsidRPr="007300F3" w:rsidRDefault="009E246E" w:rsidP="009E246E">
      <w:pPr>
        <w:pStyle w:val="Level3Heading"/>
      </w:pPr>
      <w:r w:rsidRPr="007300F3">
        <w:t xml:space="preserve">Patients </w:t>
      </w:r>
      <w:r>
        <w:t>who are</w:t>
      </w:r>
      <w:r w:rsidRPr="007300F3">
        <w:t xml:space="preserve"> receiving any other investigational agents.</w:t>
      </w:r>
    </w:p>
    <w:p w:rsidR="009E246E" w:rsidRPr="007300F3" w:rsidRDefault="009E246E" w:rsidP="009E246E">
      <w:pPr>
        <w:suppressAutoHyphens/>
        <w:ind w:left="720"/>
      </w:pPr>
    </w:p>
    <w:p w:rsidR="009E246E" w:rsidRPr="007300F3" w:rsidRDefault="009E246E" w:rsidP="009E246E">
      <w:pPr>
        <w:pStyle w:val="Level3Heading"/>
      </w:pPr>
      <w:r w:rsidRPr="007300F3">
        <w:t>Patients with known brain metastases should be excluded from this clinical trial because of their poor prognosis and because they often develop progressive neurologic dysfunction that would confound the evaluation of neurologic and other adverse events.</w:t>
      </w:r>
    </w:p>
    <w:p w:rsidR="009E246E" w:rsidRPr="007300F3" w:rsidRDefault="009E246E" w:rsidP="009E246E">
      <w:pPr>
        <w:suppressAutoHyphens/>
        <w:ind w:left="720"/>
      </w:pPr>
    </w:p>
    <w:p w:rsidR="009E246E" w:rsidRPr="007300F3" w:rsidRDefault="009E246E" w:rsidP="009E246E">
      <w:pPr>
        <w:pStyle w:val="Level3Heading"/>
      </w:pPr>
      <w:r w:rsidRPr="007300F3">
        <w:t xml:space="preserve">History of allergic reactions attributed to compounds of similar chemical or biologic composition to </w:t>
      </w:r>
      <w:r w:rsidRPr="009211B9">
        <w:rPr>
          <w:i/>
        </w:rPr>
        <w:t xml:space="preserve">[CTEP </w:t>
      </w:r>
      <w:r w:rsidRPr="009211B9">
        <w:rPr>
          <w:i/>
          <w:highlight w:val="magenta"/>
        </w:rPr>
        <w:t>and/or CIP</w:t>
      </w:r>
      <w:r w:rsidRPr="009211B9">
        <w:rPr>
          <w:i/>
        </w:rPr>
        <w:t xml:space="preserve"> IND Agent</w:t>
      </w:r>
      <w:r w:rsidRPr="009211B9">
        <w:rPr>
          <w:i/>
          <w:highlight w:val="cyan"/>
        </w:rPr>
        <w:t>(s)</w:t>
      </w:r>
      <w:r w:rsidRPr="009211B9">
        <w:rPr>
          <w:i/>
        </w:rPr>
        <w:t>]</w:t>
      </w:r>
      <w:r w:rsidRPr="009211B9">
        <w:t xml:space="preserve"> </w:t>
      </w:r>
      <w:r w:rsidRPr="00E569CA">
        <w:rPr>
          <w:highlight w:val="cyan"/>
        </w:rPr>
        <w:t>or other agents used in study</w:t>
      </w:r>
      <w:r w:rsidRPr="007300F3">
        <w:t>.</w:t>
      </w:r>
    </w:p>
    <w:p w:rsidR="009E246E" w:rsidRPr="007300F3" w:rsidRDefault="009E246E" w:rsidP="009E246E">
      <w:pPr>
        <w:suppressAutoHyphens/>
        <w:ind w:left="720"/>
      </w:pPr>
    </w:p>
    <w:p w:rsidR="009E246E" w:rsidRPr="007C64CD" w:rsidRDefault="009E246E" w:rsidP="009E246E">
      <w:pPr>
        <w:pStyle w:val="Level3Heading"/>
        <w:rPr>
          <w:i/>
        </w:rPr>
      </w:pPr>
      <w:r w:rsidRPr="007C64CD">
        <w:rPr>
          <w:i/>
        </w:rPr>
        <w:t xml:space="preserve">Please state appropriate exclusion criteria relating to concomitant medications or substances that have the potential to affect the activity or pharmacokinetics of the study agent(s).  Examples of such agents or substances include those that interact through the CYP450 </w:t>
      </w:r>
      <w:proofErr w:type="spellStart"/>
      <w:r w:rsidRPr="007C64CD">
        <w:rPr>
          <w:i/>
        </w:rPr>
        <w:t>isoenzyme</w:t>
      </w:r>
      <w:proofErr w:type="spellEnd"/>
      <w:r w:rsidRPr="007C64CD">
        <w:rPr>
          <w:i/>
        </w:rPr>
        <w:t xml:space="preserve"> system or other sources of drug interactions (e.g., P-glycoprotein).  Specifically excluded substances may be listed below, stated in Section 8 (Pharmaceutical Information), and presented as an appendix.  If appropriate, the following text concerning CYP450 interactions may be used or modified.</w:t>
      </w:r>
    </w:p>
    <w:p w:rsidR="009E246E" w:rsidRPr="007300F3" w:rsidRDefault="009E246E" w:rsidP="009E246E">
      <w:pPr>
        <w:widowControl/>
        <w:ind w:left="720"/>
      </w:pPr>
    </w:p>
    <w:p w:rsidR="009E246E" w:rsidRPr="007300F3" w:rsidRDefault="009E246E" w:rsidP="009E246E">
      <w:pPr>
        <w:widowControl/>
        <w:ind w:left="720"/>
      </w:pPr>
      <w:r w:rsidRPr="007300F3">
        <w:t>Patients receiving any medications or substances that are inhibitors or inducers of</w:t>
      </w:r>
      <w:r>
        <w:t xml:space="preserve"> </w:t>
      </w:r>
      <w:r w:rsidRPr="00B97062">
        <w:rPr>
          <w:i/>
        </w:rPr>
        <w:t>[specify CYP450 enzyme(s)]</w:t>
      </w:r>
      <w:r w:rsidRPr="007300F3">
        <w:t xml:space="preserve"> are ineligible.</w:t>
      </w:r>
      <w:r w:rsidRPr="009B4567">
        <w:t xml:space="preserve">  Because the lists of these agents are constantly changing, it is important to regularly consult a frequently-updated list such as</w:t>
      </w:r>
      <w:r>
        <w:t xml:space="preserve"> </w:t>
      </w:r>
      <w:hyperlink r:id="rId29" w:history="1">
        <w:r w:rsidRPr="0091739B">
          <w:rPr>
            <w:rStyle w:val="Hyperlink"/>
          </w:rPr>
          <w:t>http://medicine.iupui.edu/clinpharm/ddis/</w:t>
        </w:r>
      </w:hyperlink>
      <w:r w:rsidRPr="009B4567">
        <w:t>; medical reference texts such as the Physicians’ Desk Reference may also provide this information.  A</w:t>
      </w:r>
      <w:r>
        <w:t xml:space="preserve">s part of the enrollment/informed consent procedures, the patient will be counseled on the risk of interactions with other agents, and what to do if new medications need to be prescribed or if the patient is considering a new over-the-counter medicine or herbal product.  </w:t>
      </w:r>
      <w:r w:rsidRPr="00CF53E7">
        <w:rPr>
          <w:i/>
        </w:rPr>
        <w:t>[</w:t>
      </w:r>
      <w:r w:rsidRPr="00732F5D">
        <w:rPr>
          <w:i/>
        </w:rPr>
        <w:t xml:space="preserve">Appendix C is a sample </w:t>
      </w:r>
      <w:r>
        <w:rPr>
          <w:i/>
        </w:rPr>
        <w:t>patient information sheet</w:t>
      </w:r>
      <w:r w:rsidRPr="00732F5D">
        <w:rPr>
          <w:i/>
        </w:rPr>
        <w:t xml:space="preserve"> that can be tailored</w:t>
      </w:r>
      <w:r>
        <w:rPr>
          <w:i/>
        </w:rPr>
        <w:t xml:space="preserve"> to this specific protocol and presented to the patient</w:t>
      </w:r>
      <w:r w:rsidRPr="009B4567">
        <w:t>.</w:t>
      </w:r>
      <w:r>
        <w:rPr>
          <w:i/>
        </w:rPr>
        <w:t>]</w:t>
      </w:r>
    </w:p>
    <w:p w:rsidR="009E246E" w:rsidRPr="007300F3" w:rsidRDefault="009E246E" w:rsidP="009E246E">
      <w:pPr>
        <w:widowControl/>
        <w:ind w:left="720"/>
      </w:pPr>
    </w:p>
    <w:p w:rsidR="009E246E" w:rsidRDefault="009E246E" w:rsidP="009E246E">
      <w:pPr>
        <w:pStyle w:val="Level3Heading"/>
      </w:pPr>
      <w:r w:rsidRPr="007300F3">
        <w:t xml:space="preserve">Uncontrolled </w:t>
      </w:r>
      <w:proofErr w:type="spellStart"/>
      <w:r w:rsidRPr="007300F3">
        <w:t>intercurrent</w:t>
      </w:r>
      <w:proofErr w:type="spellEnd"/>
      <w:r w:rsidRPr="007300F3">
        <w:t xml:space="preserve"> illness including, but not limited to, ongoing or active infection, symptomatic congestive heart failure, unstable angina pectoris, cardiac arrhythmia, or psychiatric illness/social situations that would limit compliance with study requirements.</w:t>
      </w:r>
    </w:p>
    <w:p w:rsidR="009E246E" w:rsidRPr="007300F3" w:rsidRDefault="009E246E" w:rsidP="009E246E">
      <w:pPr>
        <w:suppressAutoHyphens/>
        <w:ind w:left="1440" w:hanging="720"/>
      </w:pPr>
    </w:p>
    <w:p w:rsidR="009E246E" w:rsidRPr="008255AB" w:rsidRDefault="009E246E" w:rsidP="009E246E">
      <w:pPr>
        <w:pStyle w:val="Level3Heading"/>
        <w:rPr>
          <w:i/>
        </w:rPr>
      </w:pPr>
      <w:r w:rsidRPr="008255AB">
        <w:rPr>
          <w:i/>
        </w:rPr>
        <w:t>The investigator(s) must state a medical or scientific reason if pregnant or nursing patients will be excluded from the study.  The full text of the Policies, Guidelines, and Procedures pertinent to this requirement is available on the CTEP Web site (</w:t>
      </w:r>
      <w:hyperlink r:id="rId30" w:history="1">
        <w:r w:rsidRPr="008255AB">
          <w:rPr>
            <w:rStyle w:val="Hyperlink"/>
            <w:i/>
          </w:rPr>
          <w:t>http://ctep.cancer.gov/protocolDevelopment/policies_pregnant.htm</w:t>
        </w:r>
      </w:hyperlink>
      <w:r w:rsidRPr="008255AB">
        <w:rPr>
          <w:i/>
        </w:rPr>
        <w:t>).  Suggested text is provided below:</w:t>
      </w:r>
    </w:p>
    <w:p w:rsidR="009E246E" w:rsidRPr="007300F3" w:rsidRDefault="009E246E" w:rsidP="009E246E">
      <w:pPr>
        <w:suppressAutoHyphens/>
        <w:ind w:left="720"/>
        <w:rPr>
          <w:i/>
        </w:rPr>
      </w:pPr>
    </w:p>
    <w:p w:rsidR="009E246E" w:rsidRPr="007300F3" w:rsidRDefault="009E246E" w:rsidP="009E246E">
      <w:pPr>
        <w:suppressAutoHyphens/>
        <w:ind w:left="720" w:hanging="2"/>
      </w:pPr>
      <w:r w:rsidRPr="007300F3">
        <w:t xml:space="preserve">Pregnant women are excluded from this study because </w:t>
      </w:r>
      <w:r w:rsidRPr="00DB43E8">
        <w:rPr>
          <w:i/>
        </w:rPr>
        <w:t xml:space="preserve">[CTEP </w:t>
      </w:r>
      <w:r w:rsidRPr="00DB43E8">
        <w:rPr>
          <w:i/>
          <w:highlight w:val="magenta"/>
        </w:rPr>
        <w:t>and/or CIP</w:t>
      </w:r>
      <w:r w:rsidRPr="00DB43E8">
        <w:rPr>
          <w:i/>
        </w:rPr>
        <w:t xml:space="preserve"> IND Agent]</w:t>
      </w:r>
      <w:r w:rsidRPr="007300F3">
        <w:rPr>
          <w:i/>
        </w:rPr>
        <w:t xml:space="preserve"> </w:t>
      </w:r>
      <w:r w:rsidRPr="007300F3">
        <w:t>is</w:t>
      </w:r>
      <w:r>
        <w:rPr>
          <w:i/>
        </w:rPr>
        <w:t xml:space="preserve"> </w:t>
      </w:r>
      <w:r w:rsidRPr="00DB43E8">
        <w:rPr>
          <w:i/>
        </w:rPr>
        <w:t>[a/an Agent Class]</w:t>
      </w:r>
      <w:r w:rsidRPr="007300F3">
        <w:t xml:space="preserve"> agent with the potential for teratogenic or </w:t>
      </w:r>
      <w:proofErr w:type="spellStart"/>
      <w:r w:rsidRPr="007300F3">
        <w:t>abortifacient</w:t>
      </w:r>
      <w:proofErr w:type="spellEnd"/>
      <w:r w:rsidRPr="007300F3">
        <w:t xml:space="preserve"> effects.  Because there is an unknown but potential risk for adverse events in nursing infants secondary to treatment of the mother with </w:t>
      </w:r>
      <w:r w:rsidRPr="00C92039">
        <w:rPr>
          <w:i/>
        </w:rPr>
        <w:t xml:space="preserve">[CTEP </w:t>
      </w:r>
      <w:r w:rsidRPr="00C92039">
        <w:rPr>
          <w:i/>
          <w:highlight w:val="magenta"/>
        </w:rPr>
        <w:t>and/or CIP</w:t>
      </w:r>
      <w:r w:rsidRPr="00C92039">
        <w:rPr>
          <w:i/>
        </w:rPr>
        <w:t xml:space="preserve"> IND Agent], </w:t>
      </w:r>
      <w:r w:rsidRPr="007300F3">
        <w:t>breastfeeding should be discontinued if the mother is treated with</w:t>
      </w:r>
      <w:r w:rsidRPr="00CE25D6">
        <w:rPr>
          <w:i/>
        </w:rPr>
        <w:t xml:space="preserve"> [CTEP </w:t>
      </w:r>
      <w:r w:rsidRPr="00CE25D6">
        <w:rPr>
          <w:i/>
          <w:highlight w:val="magenta"/>
        </w:rPr>
        <w:t>and/or CIP</w:t>
      </w:r>
      <w:r w:rsidRPr="00CE25D6">
        <w:rPr>
          <w:i/>
        </w:rPr>
        <w:t xml:space="preserve"> IND Agent]</w:t>
      </w:r>
      <w:r w:rsidRPr="00CE25D6">
        <w:t>.</w:t>
      </w:r>
      <w:r w:rsidRPr="007300F3">
        <w:t xml:space="preserve">  </w:t>
      </w:r>
      <w:r w:rsidRPr="00E569CA">
        <w:rPr>
          <w:highlight w:val="cyan"/>
        </w:rPr>
        <w:t>These potential risks may also apply to other agents used in this study.</w:t>
      </w:r>
    </w:p>
    <w:p w:rsidR="009E246E" w:rsidRPr="007300F3" w:rsidRDefault="009E246E" w:rsidP="009E246E">
      <w:pPr>
        <w:widowControl/>
        <w:ind w:left="720"/>
      </w:pPr>
    </w:p>
    <w:p w:rsidR="009E246E" w:rsidRPr="008255AB" w:rsidRDefault="009E246E" w:rsidP="009E246E">
      <w:pPr>
        <w:pStyle w:val="Level3Heading"/>
        <w:rPr>
          <w:i/>
        </w:rPr>
      </w:pPr>
      <w:r w:rsidRPr="008255AB">
        <w:rPr>
          <w:i/>
        </w:rPr>
        <w:t>The investigator(s) must state a medical or scientific reason if patients who are cancer survivors or those who are HIV positive will be excluded from the study.  The full text of the Policies, Guidelines, and Procedures pertinent to this requirement is available on the CTEP Web site (</w:t>
      </w:r>
      <w:hyperlink r:id="rId31" w:history="1">
        <w:r w:rsidRPr="008255AB">
          <w:rPr>
            <w:rStyle w:val="Hyperlink"/>
            <w:i/>
          </w:rPr>
          <w:t>http://ctep.cancer.gov/protocolDevelopment/policies_hiv.htm</w:t>
        </w:r>
      </w:hyperlink>
      <w:r w:rsidRPr="008255AB">
        <w:rPr>
          <w:i/>
        </w:rPr>
        <w:t>).  Suggested text is provided below:</w:t>
      </w:r>
    </w:p>
    <w:p w:rsidR="009E246E" w:rsidRPr="007300F3" w:rsidRDefault="009E246E" w:rsidP="009E246E">
      <w:pPr>
        <w:suppressAutoHyphens/>
        <w:ind w:left="720"/>
      </w:pPr>
    </w:p>
    <w:p w:rsidR="009E246E" w:rsidRDefault="009E246E" w:rsidP="009E246E">
      <w:pPr>
        <w:widowControl/>
        <w:ind w:left="720"/>
      </w:pPr>
      <w:r w:rsidRPr="007300F3">
        <w:t xml:space="preserve">HIV-positive patients on combination antiretroviral therapy are ineligible because of the potential for pharmacokinetic interactions with </w:t>
      </w:r>
      <w:r w:rsidRPr="00B509B7">
        <w:rPr>
          <w:i/>
        </w:rPr>
        <w:t xml:space="preserve">[CTEP </w:t>
      </w:r>
      <w:r w:rsidRPr="00B509B7">
        <w:rPr>
          <w:i/>
          <w:highlight w:val="magenta"/>
        </w:rPr>
        <w:t>and/or CIP</w:t>
      </w:r>
      <w:r w:rsidRPr="00B509B7">
        <w:rPr>
          <w:i/>
        </w:rPr>
        <w:t xml:space="preserve"> IND </w:t>
      </w:r>
      <w:r w:rsidRPr="00B509B7">
        <w:rPr>
          <w:i/>
          <w:iCs/>
        </w:rPr>
        <w:t>Agent</w:t>
      </w:r>
      <w:r w:rsidRPr="00B509B7">
        <w:rPr>
          <w:i/>
          <w:iCs/>
          <w:highlight w:val="cyan"/>
        </w:rPr>
        <w:t>(s)</w:t>
      </w:r>
      <w:r w:rsidRPr="00B509B7">
        <w:rPr>
          <w:i/>
          <w:iCs/>
        </w:rPr>
        <w:t>]</w:t>
      </w:r>
      <w:r w:rsidRPr="007300F3">
        <w:t>.  In addition, these patients are at increased risk of lethal infections when treated with marrow-suppressive therapy.  Appropriate studies will be undertaken in patients receiving combination antiretroviral therapy when indicated.</w:t>
      </w:r>
    </w:p>
    <w:p w:rsidR="009E246E" w:rsidRDefault="009E246E" w:rsidP="009E246E">
      <w:pPr>
        <w:widowControl/>
        <w:ind w:left="720"/>
      </w:pPr>
    </w:p>
    <w:p w:rsidR="009E246E" w:rsidRPr="00681323" w:rsidRDefault="009E246E" w:rsidP="009E246E">
      <w:pPr>
        <w:pStyle w:val="Level3Heading"/>
        <w:rPr>
          <w:i/>
        </w:rPr>
      </w:pPr>
      <w:r w:rsidRPr="00681323">
        <w:rPr>
          <w:i/>
        </w:rPr>
        <w:t>Please insert other appropriate agent-specific exclusion criteria.</w:t>
      </w:r>
    </w:p>
    <w:p w:rsidR="009E246E" w:rsidRDefault="009E246E" w:rsidP="009E246E">
      <w:pPr>
        <w:suppressAutoHyphens/>
      </w:pPr>
    </w:p>
    <w:p w:rsidR="009E246E" w:rsidRPr="000E05D4" w:rsidRDefault="009E246E" w:rsidP="009E246E">
      <w:pPr>
        <w:pStyle w:val="Heading2"/>
        <w:rPr>
          <w:color w:val="auto"/>
        </w:rPr>
      </w:pPr>
      <w:bookmarkStart w:id="27" w:name="_Toc393701328"/>
      <w:r w:rsidRPr="000E05D4">
        <w:rPr>
          <w:color w:val="auto"/>
        </w:rPr>
        <w:t>Inclusion of Women and Minorities</w:t>
      </w:r>
      <w:bookmarkEnd w:id="27"/>
    </w:p>
    <w:p w:rsidR="009E246E" w:rsidRPr="000E05D4" w:rsidRDefault="009E246E" w:rsidP="000E05D4">
      <w:pPr>
        <w:rPr>
          <w:color w:val="auto"/>
        </w:rPr>
      </w:pPr>
    </w:p>
    <w:p w:rsidR="007F247E" w:rsidRPr="006C3B59" w:rsidRDefault="00CB1162" w:rsidP="000E05D4">
      <w:pPr>
        <w:autoSpaceDE w:val="0"/>
        <w:autoSpaceDN w:val="0"/>
        <w:adjustRightInd w:val="0"/>
        <w:rPr>
          <w:color w:val="auto"/>
        </w:rPr>
      </w:pPr>
      <w:r w:rsidRPr="006C3B59">
        <w:rPr>
          <w:color w:val="auto"/>
        </w:rPr>
        <w:t>NIH policy requires that women and members of minority groups and their subpopulations be included in all NIH-supported biomedical and behavioral research projects involving NIH-defined clinical research unless a clear and compelling rationale and justification establishes to the satisfaction of the funding</w:t>
      </w:r>
      <w:r w:rsidR="003D5D63">
        <w:rPr>
          <w:color w:val="auto"/>
        </w:rPr>
        <w:t xml:space="preserve"> Institute &amp; Center</w:t>
      </w:r>
      <w:r w:rsidRPr="006C3B59">
        <w:rPr>
          <w:color w:val="auto"/>
        </w:rPr>
        <w:t xml:space="preserve"> </w:t>
      </w:r>
      <w:r w:rsidR="003D5D63">
        <w:rPr>
          <w:color w:val="auto"/>
        </w:rPr>
        <w:t>(</w:t>
      </w:r>
      <w:r w:rsidRPr="006C3B59">
        <w:rPr>
          <w:color w:val="auto"/>
        </w:rPr>
        <w:t>IC</w:t>
      </w:r>
      <w:r w:rsidR="003D5D63">
        <w:rPr>
          <w:color w:val="auto"/>
        </w:rPr>
        <w:t>)</w:t>
      </w:r>
      <w:r w:rsidRPr="006C3B59">
        <w:rPr>
          <w:color w:val="auto"/>
        </w:rPr>
        <w:t xml:space="preserve"> Director that inclusion is inappropriate with respect to the health of the subjects or the purpose of the research. </w:t>
      </w:r>
      <w:r w:rsidR="000E05D4" w:rsidRPr="006C3B59">
        <w:rPr>
          <w:color w:val="auto"/>
        </w:rPr>
        <w:t xml:space="preserve"> </w:t>
      </w:r>
      <w:r w:rsidRPr="006C3B59">
        <w:rPr>
          <w:color w:val="auto"/>
        </w:rPr>
        <w:t>Exclusion under other circumstances must be designated by the Director, NIH, upon the recommendation of an</w:t>
      </w:r>
      <w:r w:rsidR="00766138">
        <w:rPr>
          <w:color w:val="auto"/>
        </w:rPr>
        <w:t xml:space="preserve"> </w:t>
      </w:r>
      <w:r w:rsidRPr="006C3B59">
        <w:rPr>
          <w:color w:val="auto"/>
        </w:rPr>
        <w:t xml:space="preserve">IC Director based on a compelling rationale and justification. </w:t>
      </w:r>
      <w:r w:rsidR="000E05D4" w:rsidRPr="006C3B59">
        <w:rPr>
          <w:color w:val="auto"/>
        </w:rPr>
        <w:t xml:space="preserve"> </w:t>
      </w:r>
      <w:r w:rsidRPr="006C3B59">
        <w:rPr>
          <w:color w:val="auto"/>
        </w:rPr>
        <w:t xml:space="preserve">Cost is not an acceptable reason for exclusion except when the study would duplicate data from other sources. </w:t>
      </w:r>
      <w:r w:rsidR="006C3B59">
        <w:rPr>
          <w:color w:val="auto"/>
        </w:rPr>
        <w:t xml:space="preserve"> </w:t>
      </w:r>
      <w:r w:rsidRPr="006C3B59">
        <w:rPr>
          <w:color w:val="auto"/>
        </w:rPr>
        <w:t xml:space="preserve">Women of childbearing potential should not be routinely excluded from participation in clinical research. </w:t>
      </w:r>
      <w:r w:rsidR="00D22696">
        <w:rPr>
          <w:color w:val="auto"/>
        </w:rPr>
        <w:t xml:space="preserve"> Please see </w:t>
      </w:r>
      <w:hyperlink r:id="rId32" w:history="1">
        <w:r w:rsidR="00D22696" w:rsidRPr="00D22696">
          <w:rPr>
            <w:rStyle w:val="Hyperlink"/>
          </w:rPr>
          <w:t>http://grants.nih.gov/grants/funding/phs398/phs398.pdf</w:t>
        </w:r>
      </w:hyperlink>
      <w:r w:rsidR="00D22696" w:rsidRPr="00D22696">
        <w:rPr>
          <w:color w:val="auto"/>
        </w:rPr>
        <w:t>.</w:t>
      </w:r>
    </w:p>
    <w:p w:rsidR="000E05D4" w:rsidRPr="006C3B59" w:rsidRDefault="000E05D4" w:rsidP="000E05D4">
      <w:pPr>
        <w:autoSpaceDE w:val="0"/>
        <w:autoSpaceDN w:val="0"/>
        <w:adjustRightInd w:val="0"/>
        <w:rPr>
          <w:color w:val="auto"/>
        </w:rPr>
      </w:pPr>
    </w:p>
    <w:p w:rsidR="00CB1162" w:rsidRPr="000E05D4" w:rsidRDefault="00CB1162" w:rsidP="000E05D4">
      <w:pPr>
        <w:autoSpaceDE w:val="0"/>
        <w:autoSpaceDN w:val="0"/>
        <w:adjustRightInd w:val="0"/>
        <w:rPr>
          <w:i/>
          <w:color w:val="auto"/>
        </w:rPr>
      </w:pPr>
      <w:r w:rsidRPr="006C3B59">
        <w:rPr>
          <w:i/>
          <w:color w:val="auto"/>
        </w:rPr>
        <w:t xml:space="preserve">Describe the planned distribution of subjects by sex/gender, race, and ethnicity for each </w:t>
      </w:r>
      <w:r w:rsidRPr="006C3B59">
        <w:rPr>
          <w:i/>
          <w:color w:val="auto"/>
        </w:rPr>
        <w:lastRenderedPageBreak/>
        <w:t>proposed study and complete the format in the Planned Enrollment Report (table provided under Section 13.2).</w:t>
      </w:r>
    </w:p>
    <w:p w:rsidR="009E246E" w:rsidRPr="000E05D4" w:rsidRDefault="009E246E" w:rsidP="000E05D4">
      <w:pPr>
        <w:suppressAutoHyphens/>
      </w:pPr>
    </w:p>
    <w:p w:rsidR="009E246E" w:rsidRPr="0005788D" w:rsidRDefault="009E246E" w:rsidP="009E246E">
      <w:pPr>
        <w:pStyle w:val="Heading1"/>
      </w:pPr>
      <w:bookmarkStart w:id="28" w:name="_Toc318813006"/>
      <w:bookmarkStart w:id="29" w:name="_Toc393701329"/>
      <w:r w:rsidRPr="0005788D">
        <w:t>REGISTRATION PROCEDURES</w:t>
      </w:r>
      <w:bookmarkEnd w:id="28"/>
      <w:r>
        <w:t xml:space="preserve"> (Rostered Protocol Model)</w:t>
      </w:r>
      <w:bookmarkEnd w:id="29"/>
    </w:p>
    <w:p w:rsidR="009E246E" w:rsidRPr="002A0B5B" w:rsidRDefault="009E246E" w:rsidP="009E246E">
      <w:pPr>
        <w:widowControl/>
      </w:pPr>
    </w:p>
    <w:p w:rsidR="009E246E" w:rsidRPr="007300F3" w:rsidRDefault="009E246E" w:rsidP="009E246E">
      <w:pPr>
        <w:widowControl/>
        <w:rPr>
          <w:b/>
        </w:rPr>
      </w:pPr>
      <w:r>
        <w:rPr>
          <w:bCs/>
          <w:i/>
          <w:iCs/>
        </w:rPr>
        <w:t>S</w:t>
      </w:r>
      <w:r w:rsidRPr="007300F3">
        <w:rPr>
          <w:bCs/>
          <w:i/>
          <w:iCs/>
        </w:rPr>
        <w:t xml:space="preserve">uggested text is provided below which may be modified as necessary.  Appropriate </w:t>
      </w:r>
      <w:r>
        <w:rPr>
          <w:bCs/>
          <w:i/>
          <w:iCs/>
        </w:rPr>
        <w:t xml:space="preserve">patient screening and enrollment </w:t>
      </w:r>
      <w:r w:rsidRPr="007300F3">
        <w:rPr>
          <w:bCs/>
          <w:i/>
          <w:iCs/>
        </w:rPr>
        <w:t>forms for the study (</w:t>
      </w:r>
      <w:r w:rsidRPr="00A105F6">
        <w:rPr>
          <w:bCs/>
          <w:iCs/>
        </w:rPr>
        <w:t>e.g.</w:t>
      </w:r>
      <w:r w:rsidRPr="007300F3">
        <w:rPr>
          <w:bCs/>
          <w:i/>
          <w:iCs/>
        </w:rPr>
        <w:t xml:space="preserve">, </w:t>
      </w:r>
      <w:r w:rsidRPr="007300F3">
        <w:rPr>
          <w:i/>
        </w:rPr>
        <w:t xml:space="preserve">Eligibility Screening Worksheet, Registration Form) should be developed and included with the protocol.  </w:t>
      </w:r>
      <w:r w:rsidRPr="00137FAF">
        <w:rPr>
          <w:i/>
        </w:rPr>
        <w:t xml:space="preserve">Cancer Data Standards Registry and Repository </w:t>
      </w:r>
      <w:r>
        <w:rPr>
          <w:i/>
        </w:rPr>
        <w:t>(</w:t>
      </w:r>
      <w:proofErr w:type="spellStart"/>
      <w:r>
        <w:rPr>
          <w:i/>
        </w:rPr>
        <w:t>caDSR</w:t>
      </w:r>
      <w:proofErr w:type="spellEnd"/>
      <w:r>
        <w:rPr>
          <w:i/>
        </w:rPr>
        <w:t>)-compliant versions of t</w:t>
      </w:r>
      <w:r w:rsidRPr="007300F3">
        <w:rPr>
          <w:i/>
        </w:rPr>
        <w:t xml:space="preserve">hese forms </w:t>
      </w:r>
      <w:r>
        <w:rPr>
          <w:i/>
        </w:rPr>
        <w:t>will</w:t>
      </w:r>
      <w:r w:rsidRPr="007300F3">
        <w:rPr>
          <w:i/>
        </w:rPr>
        <w:t xml:space="preserve"> be </w:t>
      </w:r>
      <w:r>
        <w:rPr>
          <w:i/>
        </w:rPr>
        <w:t xml:space="preserve">created and downloaded into the Oncology Patient Enrollment Network (OPEN) to facilitate 24/7 patient enrollment access by </w:t>
      </w:r>
      <w:r w:rsidRPr="007300F3">
        <w:rPr>
          <w:i/>
        </w:rPr>
        <w:t xml:space="preserve"> all participating institutions.</w:t>
      </w:r>
    </w:p>
    <w:p w:rsidR="009E246E" w:rsidRDefault="009E246E" w:rsidP="009E246E"/>
    <w:p w:rsidR="009E246E" w:rsidRDefault="009E246E" w:rsidP="009E246E">
      <w:pPr>
        <w:pStyle w:val="Heading2"/>
      </w:pPr>
      <w:bookmarkStart w:id="30" w:name="_Toc393701330"/>
      <w:r>
        <w:t>Investigator and Research Associate Registration with CTEP</w:t>
      </w:r>
      <w:bookmarkEnd w:id="30"/>
    </w:p>
    <w:p w:rsidR="009E246E" w:rsidRDefault="009E246E" w:rsidP="009E246E"/>
    <w:p w:rsidR="009E246E" w:rsidRPr="00E5222C" w:rsidRDefault="009E246E" w:rsidP="009E246E">
      <w:pPr>
        <w:pStyle w:val="Level3Heading"/>
        <w:numPr>
          <w:ilvl w:val="2"/>
          <w:numId w:val="68"/>
        </w:numPr>
      </w:pPr>
      <w:r w:rsidRPr="008372B9">
        <w:t>CTEP Registration Procedures</w:t>
      </w:r>
    </w:p>
    <w:p w:rsidR="009E246E" w:rsidRDefault="009E246E" w:rsidP="009E246E">
      <w:pPr>
        <w:suppressAutoHyphens/>
        <w:ind w:left="720" w:right="-60"/>
      </w:pPr>
    </w:p>
    <w:p w:rsidR="009E246E" w:rsidRPr="005D2B63" w:rsidRDefault="009E246E" w:rsidP="009E246E">
      <w:pPr>
        <w:suppressAutoHyphens/>
        <w:ind w:left="720" w:right="-60"/>
      </w:pPr>
      <w:r w:rsidRPr="005D2B63">
        <w:t>Food and Drug Administration (FDA) regulations and National Cancer Institute (NCI) policy require all investigators participating in any NCI-sponsored clinical trial to register and to renew their registration annually.</w:t>
      </w:r>
    </w:p>
    <w:p w:rsidR="009E246E" w:rsidRPr="005D2B63" w:rsidRDefault="009E246E" w:rsidP="009E246E">
      <w:pPr>
        <w:suppressAutoHyphens/>
        <w:ind w:left="720" w:right="-60"/>
      </w:pPr>
    </w:p>
    <w:p w:rsidR="009E246E" w:rsidRPr="005D2B63" w:rsidRDefault="009E246E" w:rsidP="009E246E">
      <w:pPr>
        <w:suppressAutoHyphens/>
        <w:ind w:left="720" w:right="-60"/>
      </w:pPr>
      <w:r w:rsidRPr="005D2B63">
        <w:t>Registration requires the submission of:</w:t>
      </w:r>
    </w:p>
    <w:p w:rsidR="009E246E" w:rsidRPr="005D2B63" w:rsidRDefault="009E246E" w:rsidP="009E246E">
      <w:pPr>
        <w:suppressAutoHyphens/>
        <w:ind w:right="-60"/>
      </w:pPr>
    </w:p>
    <w:p w:rsidR="009E246E" w:rsidRPr="005D2B63" w:rsidRDefault="009E246E" w:rsidP="009E246E">
      <w:pPr>
        <w:widowControl/>
        <w:numPr>
          <w:ilvl w:val="0"/>
          <w:numId w:val="69"/>
        </w:numPr>
        <w:tabs>
          <w:tab w:val="clear" w:pos="720"/>
          <w:tab w:val="num" w:pos="1440"/>
        </w:tabs>
        <w:suppressAutoHyphens/>
        <w:ind w:left="1440" w:right="-60"/>
      </w:pPr>
      <w:r w:rsidRPr="005D2B63">
        <w:t xml:space="preserve">a completed </w:t>
      </w:r>
      <w:r w:rsidRPr="005D2B63">
        <w:rPr>
          <w:b/>
          <w:i/>
        </w:rPr>
        <w:t>Statement of Investigator Form</w:t>
      </w:r>
      <w:r w:rsidRPr="005D2B63">
        <w:t xml:space="preserve"> (FDA Form 1572) with an original signature</w:t>
      </w:r>
    </w:p>
    <w:p w:rsidR="009E246E" w:rsidRPr="005D2B63" w:rsidRDefault="009E246E" w:rsidP="009E246E">
      <w:pPr>
        <w:widowControl/>
        <w:numPr>
          <w:ilvl w:val="0"/>
          <w:numId w:val="69"/>
        </w:numPr>
        <w:suppressAutoHyphens/>
        <w:ind w:left="1440" w:right="-60"/>
      </w:pPr>
      <w:r w:rsidRPr="005D2B63">
        <w:t>a current Curriculum Vitae (CV)</w:t>
      </w:r>
    </w:p>
    <w:p w:rsidR="009E246E" w:rsidRPr="005D2B63" w:rsidRDefault="009E246E" w:rsidP="009E246E">
      <w:pPr>
        <w:widowControl/>
        <w:numPr>
          <w:ilvl w:val="0"/>
          <w:numId w:val="69"/>
        </w:numPr>
        <w:suppressAutoHyphens/>
        <w:ind w:left="1440" w:right="-60"/>
      </w:pPr>
      <w:r w:rsidRPr="005D2B63">
        <w:t xml:space="preserve">a completed and signed </w:t>
      </w:r>
      <w:r w:rsidRPr="005D2B63">
        <w:rPr>
          <w:b/>
          <w:i/>
        </w:rPr>
        <w:t>Supplemental Investigator Data Form</w:t>
      </w:r>
      <w:r w:rsidRPr="005D2B63">
        <w:t xml:space="preserve"> (IDF)</w:t>
      </w:r>
    </w:p>
    <w:p w:rsidR="009E246E" w:rsidRPr="005D2B63" w:rsidRDefault="009E246E" w:rsidP="009E246E">
      <w:pPr>
        <w:widowControl/>
        <w:numPr>
          <w:ilvl w:val="0"/>
          <w:numId w:val="69"/>
        </w:numPr>
        <w:suppressAutoHyphens/>
        <w:ind w:left="1440" w:right="-60"/>
      </w:pPr>
      <w:r w:rsidRPr="005D2B63">
        <w:t xml:space="preserve">a completed </w:t>
      </w:r>
      <w:r w:rsidRPr="005D2B63">
        <w:rPr>
          <w:b/>
          <w:i/>
        </w:rPr>
        <w:t>Financial Disclosure Form</w:t>
      </w:r>
      <w:r w:rsidRPr="005D2B63">
        <w:t xml:space="preserve"> (FDF) with an original signature</w:t>
      </w:r>
    </w:p>
    <w:p w:rsidR="009E246E" w:rsidRPr="005D2B63" w:rsidRDefault="009E246E" w:rsidP="009E246E">
      <w:pPr>
        <w:suppressAutoHyphens/>
        <w:ind w:right="-60"/>
      </w:pPr>
    </w:p>
    <w:p w:rsidR="009E246E" w:rsidRDefault="009E246E" w:rsidP="009E246E">
      <w:pPr>
        <w:suppressAutoHyphens/>
        <w:ind w:left="720" w:right="-60"/>
      </w:pPr>
      <w:r w:rsidRPr="005D2B63">
        <w:t xml:space="preserve">Fillable PDF forms and additional information can be found on the CTEP website at </w:t>
      </w:r>
      <w:hyperlink r:id="rId33" w:history="1">
        <w:r w:rsidRPr="005D2B63">
          <w:rPr>
            <w:rStyle w:val="Hyperlink"/>
          </w:rPr>
          <w:t>http://ctep.cancer.gov/investigatorResources/investigator_registration.htm</w:t>
        </w:r>
      </w:hyperlink>
      <w:r w:rsidRPr="005D2B63">
        <w:t xml:space="preserve">. For questions, please contact the </w:t>
      </w:r>
      <w:r w:rsidRPr="005D2B63">
        <w:rPr>
          <w:b/>
          <w:i/>
        </w:rPr>
        <w:t>CTEP Investigator Registration Help Desk</w:t>
      </w:r>
      <w:r w:rsidRPr="005D2B63">
        <w:t xml:space="preserve"> by email at </w:t>
      </w:r>
      <w:hyperlink r:id="rId34" w:history="1">
        <w:r w:rsidRPr="005D2B63">
          <w:rPr>
            <w:rStyle w:val="Hyperlink"/>
          </w:rPr>
          <w:t>pmbregpend@ctep.nci.nih.gov</w:t>
        </w:r>
      </w:hyperlink>
      <w:r w:rsidRPr="005D2B63">
        <w:t>.</w:t>
      </w:r>
    </w:p>
    <w:p w:rsidR="009E246E" w:rsidRPr="008372B9" w:rsidRDefault="009E246E" w:rsidP="009E246E"/>
    <w:p w:rsidR="009E246E" w:rsidRPr="005D2B63" w:rsidRDefault="009E246E" w:rsidP="009E246E">
      <w:pPr>
        <w:pStyle w:val="Level3Heading"/>
        <w:numPr>
          <w:ilvl w:val="2"/>
          <w:numId w:val="68"/>
        </w:numPr>
        <w:rPr>
          <w:u w:val="single"/>
        </w:rPr>
      </w:pPr>
      <w:r w:rsidRPr="008372B9">
        <w:t xml:space="preserve">CTEP Associate Registration Procedures / </w:t>
      </w:r>
      <w:r w:rsidRPr="005D2B63">
        <w:t>CTEP-IAM Account</w:t>
      </w:r>
    </w:p>
    <w:p w:rsidR="009E246E" w:rsidRPr="005D2B63" w:rsidRDefault="009E246E" w:rsidP="009E246E">
      <w:pPr>
        <w:ind w:left="720"/>
      </w:pPr>
      <w:r w:rsidRPr="005D2B63">
        <w:t>The Cancer Therapy Evaluation Program (CTEP) Identity and Access Management (IAM) application is a web-based application intended for use by both Investigators (i.e., all physicians involved in the conduct of NCI-sponsored clinical trials) and Associates (i.e., all staff involved in the conduct of NCI-sponsored clinical trials).</w:t>
      </w:r>
    </w:p>
    <w:p w:rsidR="009E246E" w:rsidRPr="005D2B63" w:rsidRDefault="009E246E" w:rsidP="009E246E">
      <w:pPr>
        <w:ind w:left="720"/>
      </w:pPr>
    </w:p>
    <w:p w:rsidR="009E246E" w:rsidRPr="005D2B63" w:rsidRDefault="009E246E" w:rsidP="009E246E">
      <w:pPr>
        <w:ind w:left="720"/>
      </w:pPr>
      <w:r w:rsidRPr="005D2B63">
        <w:t>Associates will use the CTEP-IAM application to register (both initial registration and annual re-registration) with CTEP and to obtain a user account.</w:t>
      </w:r>
    </w:p>
    <w:p w:rsidR="009E246E" w:rsidRPr="005D2B63" w:rsidRDefault="009E246E" w:rsidP="009E246E">
      <w:pPr>
        <w:ind w:left="720"/>
      </w:pPr>
    </w:p>
    <w:p w:rsidR="009E246E" w:rsidRPr="005D2B63" w:rsidRDefault="009E246E" w:rsidP="009E246E">
      <w:pPr>
        <w:ind w:left="720"/>
      </w:pPr>
      <w:r w:rsidRPr="005D2B63">
        <w:t>Investigators will use the CTEP-IAM application to obtain a user account only. (See CTEP Investigator Registration Procedures above for information on registering with CTEP as an Investigator, which must be completed before a CTEP-IAM account can be requested.)</w:t>
      </w:r>
    </w:p>
    <w:p w:rsidR="009E246E" w:rsidRPr="005D2B63" w:rsidRDefault="009E246E" w:rsidP="009E246E">
      <w:pPr>
        <w:ind w:left="720"/>
      </w:pPr>
    </w:p>
    <w:p w:rsidR="009E246E" w:rsidRDefault="009E246E" w:rsidP="009E246E">
      <w:pPr>
        <w:ind w:left="720"/>
      </w:pPr>
      <w:r w:rsidRPr="005D2B63">
        <w:t xml:space="preserve">An active CTEP-IAM user account </w:t>
      </w:r>
      <w:r>
        <w:t>is</w:t>
      </w:r>
      <w:r w:rsidRPr="005D2B63">
        <w:t xml:space="preserve"> needed to access all CTEP and CTSU (Cancer Trials Support Unit) websites and applications</w:t>
      </w:r>
      <w:r>
        <w:t>, and is critical to the conduct of this study, including document access, patient enrollment, and clinical data submission.</w:t>
      </w:r>
    </w:p>
    <w:p w:rsidR="009E246E" w:rsidRPr="00CC6479" w:rsidRDefault="009E246E" w:rsidP="009E246E">
      <w:pPr>
        <w:ind w:left="720"/>
      </w:pPr>
    </w:p>
    <w:p w:rsidR="009E246E" w:rsidRPr="00FD77D8" w:rsidRDefault="009E246E" w:rsidP="009E246E">
      <w:pPr>
        <w:suppressAutoHyphens/>
        <w:ind w:left="720" w:right="-60"/>
      </w:pPr>
      <w:r w:rsidRPr="00FD77D8">
        <w:t xml:space="preserve">Additional information can be found on the CTEP website at </w:t>
      </w:r>
      <w:hyperlink r:id="rId35" w:history="1">
        <w:r w:rsidRPr="00FD77D8">
          <w:rPr>
            <w:rStyle w:val="Hyperlink"/>
          </w:rPr>
          <w:t>http://ctep.cancer.gov/branches/pmb/associate_registration.htm</w:t>
        </w:r>
      </w:hyperlink>
      <w:r w:rsidRPr="00FD77D8">
        <w:t xml:space="preserve">.  For questions, please contact the </w:t>
      </w:r>
      <w:r w:rsidRPr="00FD77D8">
        <w:rPr>
          <w:b/>
          <w:i/>
        </w:rPr>
        <w:t>CTEP Associate Registration Help Desk</w:t>
      </w:r>
      <w:r w:rsidRPr="00FD77D8">
        <w:t xml:space="preserve"> by email at </w:t>
      </w:r>
      <w:hyperlink r:id="rId36" w:history="1">
        <w:r w:rsidRPr="00FD77D8">
          <w:rPr>
            <w:rStyle w:val="Hyperlink"/>
          </w:rPr>
          <w:t>ctepreghelp@ctep.nci.nih.gov</w:t>
        </w:r>
      </w:hyperlink>
      <w:r w:rsidRPr="00FD77D8">
        <w:t>.</w:t>
      </w:r>
    </w:p>
    <w:p w:rsidR="009E246E" w:rsidRPr="00CC6479" w:rsidRDefault="009E246E" w:rsidP="009E246E">
      <w:pPr>
        <w:ind w:left="720"/>
      </w:pPr>
    </w:p>
    <w:p w:rsidR="009E246E" w:rsidRPr="005D2B63" w:rsidRDefault="009E246E" w:rsidP="009E246E"/>
    <w:p w:rsidR="009E246E" w:rsidRPr="008372B9" w:rsidRDefault="009E246E" w:rsidP="009E246E">
      <w:pPr>
        <w:pStyle w:val="Level3Heading"/>
        <w:numPr>
          <w:ilvl w:val="2"/>
          <w:numId w:val="68"/>
        </w:numPr>
      </w:pPr>
      <w:r w:rsidRPr="008372B9">
        <w:t>For Questions and Support</w:t>
      </w:r>
    </w:p>
    <w:p w:rsidR="009E246E" w:rsidRPr="00E5222C" w:rsidRDefault="009E246E" w:rsidP="009E246E"/>
    <w:p w:rsidR="009E246E" w:rsidRPr="007E470C" w:rsidRDefault="009E246E" w:rsidP="009E246E">
      <w:pPr>
        <w:ind w:left="720"/>
      </w:pPr>
      <w:r w:rsidRPr="00E5222C">
        <w:t xml:space="preserve">For questions about Investigator Registration, please contact the </w:t>
      </w:r>
      <w:r w:rsidRPr="005D2B63">
        <w:t xml:space="preserve">CTEP </w:t>
      </w:r>
      <w:r w:rsidRPr="00E5222C">
        <w:t>Investigator</w:t>
      </w:r>
      <w:r w:rsidRPr="005D2B63">
        <w:t xml:space="preserve"> Registration Help Desk</w:t>
      </w:r>
      <w:r w:rsidRPr="00E5222C">
        <w:t>:</w:t>
      </w:r>
      <w:r>
        <w:t xml:space="preserve"> </w:t>
      </w:r>
      <w:hyperlink r:id="rId37" w:history="1">
        <w:r w:rsidRPr="0091739B">
          <w:rPr>
            <w:rStyle w:val="Hyperlink"/>
          </w:rPr>
          <w:t>pmbregpend@ctep.nci.nih.gov</w:t>
        </w:r>
      </w:hyperlink>
      <w:r>
        <w:t>.</w:t>
      </w:r>
    </w:p>
    <w:p w:rsidR="009E246E" w:rsidRPr="008372B9" w:rsidRDefault="009E246E" w:rsidP="009E246E">
      <w:pPr>
        <w:pStyle w:val="ListParagraph"/>
      </w:pPr>
    </w:p>
    <w:p w:rsidR="009E246E" w:rsidRPr="00F53651" w:rsidRDefault="009E246E" w:rsidP="009E246E">
      <w:pPr>
        <w:ind w:left="720"/>
      </w:pPr>
      <w:r w:rsidRPr="008372B9">
        <w:t>For questions about Associate Registration or CTEP-IAM Account Creation, please contact the CTEP Registration Help Desk:</w:t>
      </w:r>
      <w:r>
        <w:t xml:space="preserve"> </w:t>
      </w:r>
      <w:hyperlink r:id="rId38" w:history="1">
        <w:r w:rsidRPr="0091739B">
          <w:rPr>
            <w:rStyle w:val="Hyperlink"/>
          </w:rPr>
          <w:t>ctepreghelp@ctep.nci.nih.gov</w:t>
        </w:r>
      </w:hyperlink>
      <w:r>
        <w:t>.</w:t>
      </w:r>
    </w:p>
    <w:p w:rsidR="009E246E" w:rsidRDefault="009E246E" w:rsidP="009E246E"/>
    <w:p w:rsidR="009E246E" w:rsidRDefault="009E246E" w:rsidP="009E246E">
      <w:pPr>
        <w:pStyle w:val="Heading2"/>
      </w:pPr>
      <w:bookmarkStart w:id="31" w:name="_Toc393701331"/>
      <w:r>
        <w:t>Site Registration</w:t>
      </w:r>
      <w:bookmarkEnd w:id="31"/>
    </w:p>
    <w:p w:rsidR="009E246E" w:rsidRDefault="009E246E" w:rsidP="009E246E"/>
    <w:p w:rsidR="009E246E" w:rsidRPr="005D2B63" w:rsidRDefault="009E246E" w:rsidP="009E246E">
      <w:pPr>
        <w:rPr>
          <w:bCs/>
          <w:szCs w:val="22"/>
        </w:rPr>
      </w:pPr>
      <w:r w:rsidRPr="005D2B63">
        <w:rPr>
          <w:szCs w:val="22"/>
        </w:rPr>
        <w:t>This study is supported by the NCI Cancer Trials Support Unit (CTSU).</w:t>
      </w:r>
    </w:p>
    <w:p w:rsidR="009E246E" w:rsidRPr="007E470C" w:rsidRDefault="009E246E" w:rsidP="009E246E"/>
    <w:p w:rsidR="009E246E" w:rsidRPr="007E470C" w:rsidRDefault="009E246E" w:rsidP="009E246E">
      <w:r w:rsidRPr="007E470C">
        <w:t xml:space="preserve">Each investigator or group of investigators at a clinical site must obtain </w:t>
      </w:r>
      <w:r w:rsidR="00223C12">
        <w:t>Institutional Review Board (</w:t>
      </w:r>
      <w:r w:rsidRPr="007E470C">
        <w:t>IRB</w:t>
      </w:r>
      <w:r w:rsidR="00223C12">
        <w:t>)</w:t>
      </w:r>
      <w:r w:rsidRPr="007E470C">
        <w:t xml:space="preserve"> approval for this protocol and submit all required regulatory documents </w:t>
      </w:r>
      <w:r w:rsidRPr="005D2B63">
        <w:t xml:space="preserve">(including any protocol specific documents) </w:t>
      </w:r>
      <w:r w:rsidRPr="007E470C">
        <w:t xml:space="preserve">to the CTSU Regulatory Office </w:t>
      </w:r>
      <w:r w:rsidRPr="005D2B63">
        <w:t>before they can be approved to enroll patients.</w:t>
      </w:r>
    </w:p>
    <w:p w:rsidR="009E246E" w:rsidRPr="005D2B63" w:rsidRDefault="009E246E" w:rsidP="009E246E"/>
    <w:p w:rsidR="009E246E" w:rsidRPr="00216DC4" w:rsidRDefault="009E246E" w:rsidP="009E246E">
      <w:pPr>
        <w:rPr>
          <w:color w:val="auto"/>
        </w:rPr>
      </w:pPr>
      <w:r w:rsidRPr="007E470C">
        <w:t>The CTSU Regulatory Office tracks receipt of these documents in the CTSU Regulatory Support System (RSS), reviews for compliance, and transmits site approval data to C</w:t>
      </w:r>
      <w:r w:rsidRPr="00216DC4">
        <w:rPr>
          <w:color w:val="auto"/>
        </w:rPr>
        <w:t>TEP.</w:t>
      </w:r>
    </w:p>
    <w:p w:rsidR="009E246E" w:rsidRPr="00216DC4" w:rsidRDefault="009E246E" w:rsidP="009E246E">
      <w:pPr>
        <w:rPr>
          <w:color w:val="auto"/>
        </w:rPr>
      </w:pPr>
    </w:p>
    <w:p w:rsidR="009E246E" w:rsidRPr="00216DC4" w:rsidRDefault="009E246E" w:rsidP="009E246E">
      <w:pPr>
        <w:rPr>
          <w:i/>
          <w:color w:val="auto"/>
        </w:rPr>
      </w:pPr>
      <w:r>
        <w:rPr>
          <w:i/>
          <w:color w:val="auto"/>
        </w:rPr>
        <w:t>Keep</w:t>
      </w:r>
      <w:r w:rsidRPr="00216DC4">
        <w:rPr>
          <w:i/>
          <w:color w:val="auto"/>
        </w:rPr>
        <w:t xml:space="preserve"> the following paragraph for protocols reviewed by the </w:t>
      </w:r>
      <w:r w:rsidR="00223C12">
        <w:rPr>
          <w:i/>
          <w:color w:val="auto"/>
        </w:rPr>
        <w:t>Central IRB (CIRB)-Early Phase Emphasis (EPE)</w:t>
      </w:r>
      <w:r w:rsidRPr="00216DC4">
        <w:rPr>
          <w:i/>
          <w:color w:val="auto"/>
        </w:rPr>
        <w:t>:</w:t>
      </w:r>
    </w:p>
    <w:p w:rsidR="009E246E" w:rsidRDefault="009E246E" w:rsidP="009E246E"/>
    <w:p w:rsidR="009E246E" w:rsidRPr="005D2B63" w:rsidRDefault="009E246E" w:rsidP="009E246E">
      <w:r w:rsidRPr="005D2B63">
        <w:t>Sites participating on the NCI CIRB initiative and accepting CIRB approval for the study are not required to submit separate IRB approval documentation to the CTSU Regulatory Office for initial, continuing</w:t>
      </w:r>
      <w:r>
        <w:t>,</w:t>
      </w:r>
      <w:r w:rsidRPr="005D2B63">
        <w:t xml:space="preserve"> or amendment review.  This information will be provided to the CTSU Regulatory Office from the CIRB at the time the site’s Signatory Institution accepts the CIRB approval.  The Signatory site may be contacted by the CTSU Regulatory Office or asked to complete information verifying the participating institutions on the study.  Other site registration requirements (</w:t>
      </w:r>
      <w:r w:rsidRPr="00216DC4">
        <w:rPr>
          <w:i/>
        </w:rPr>
        <w:t>i.e.</w:t>
      </w:r>
      <w:r w:rsidRPr="005D2B63">
        <w:t>, laboratory certifications, protocol-specific training certifications, or modality credentialing) must be submitted to the CTSU Regulatory Office or compliance communicated per protocol instructions.</w:t>
      </w:r>
    </w:p>
    <w:p w:rsidR="009E246E" w:rsidRDefault="009E246E" w:rsidP="009E246E"/>
    <w:p w:rsidR="009E246E" w:rsidRDefault="009E246E" w:rsidP="009E246E">
      <w:pPr>
        <w:pStyle w:val="Level3Heading"/>
        <w:numPr>
          <w:ilvl w:val="2"/>
          <w:numId w:val="68"/>
        </w:numPr>
        <w:tabs>
          <w:tab w:val="clear" w:pos="2250"/>
        </w:tabs>
        <w:rPr>
          <w:u w:val="single"/>
        </w:rPr>
      </w:pPr>
      <w:r w:rsidRPr="005D2B63">
        <w:rPr>
          <w:u w:val="single"/>
        </w:rPr>
        <w:t>Downloading Regulatory Documents</w:t>
      </w:r>
    </w:p>
    <w:p w:rsidR="009E246E" w:rsidRDefault="009E246E" w:rsidP="009E246E">
      <w:pPr>
        <w:ind w:left="720"/>
      </w:pPr>
    </w:p>
    <w:p w:rsidR="009E246E" w:rsidRDefault="009E246E" w:rsidP="009E246E">
      <w:pPr>
        <w:ind w:left="720"/>
      </w:pPr>
      <w:r w:rsidRPr="007E470C">
        <w:lastRenderedPageBreak/>
        <w:t xml:space="preserve">Site registration forms may be downloaded from the </w:t>
      </w:r>
      <w:r w:rsidRPr="007E470C">
        <w:rPr>
          <w:i/>
        </w:rPr>
        <w:t>[NCI protocol #]</w:t>
      </w:r>
      <w:r w:rsidRPr="007E470C">
        <w:t xml:space="preserve"> protocol page located on the CTSU Web site.  Permission to view and download this protocol is restricted and is based on person and site roster data housed in the CTSU RSS.  </w:t>
      </w:r>
      <w:r w:rsidRPr="005D2B63">
        <w:t xml:space="preserve">To participate, </w:t>
      </w:r>
      <w:r w:rsidRPr="007E470C">
        <w:t xml:space="preserve">Investigators and Associates must be associated with the </w:t>
      </w:r>
      <w:r w:rsidR="00F15BBF">
        <w:t>Corresponding</w:t>
      </w:r>
      <w:r w:rsidRPr="007E470C">
        <w:t xml:space="preserve"> </w:t>
      </w:r>
      <w:r w:rsidR="00F15BBF">
        <w:t>or P</w:t>
      </w:r>
      <w:r w:rsidRPr="005D2B63">
        <w:t xml:space="preserve">articipating </w:t>
      </w:r>
      <w:r w:rsidRPr="007E470C">
        <w:t xml:space="preserve">protocol organization in the RSS. </w:t>
      </w:r>
    </w:p>
    <w:p w:rsidR="009E246E" w:rsidRPr="007E470C" w:rsidRDefault="009E246E" w:rsidP="009E246E">
      <w:pPr>
        <w:ind w:left="720"/>
      </w:pPr>
    </w:p>
    <w:p w:rsidR="009E246E" w:rsidRPr="007E470C" w:rsidRDefault="009E246E" w:rsidP="007C6E3F">
      <w:pPr>
        <w:pStyle w:val="ListParagraph"/>
        <w:keepNext/>
        <w:widowControl/>
        <w:numPr>
          <w:ilvl w:val="0"/>
          <w:numId w:val="70"/>
        </w:numPr>
        <w:ind w:left="1440"/>
      </w:pPr>
      <w:r w:rsidRPr="007E470C">
        <w:rPr>
          <w:lang w:val="pl-PL"/>
        </w:rPr>
        <w:t xml:space="preserve">Go to </w:t>
      </w:r>
      <w:r w:rsidR="00BE03A4">
        <w:fldChar w:fldCharType="begin"/>
      </w:r>
      <w:r w:rsidR="00BE03A4">
        <w:instrText xml:space="preserve"> HYPERLINK "https://www.ctsu.org" </w:instrText>
      </w:r>
      <w:r w:rsidR="00BE03A4">
        <w:fldChar w:fldCharType="separate"/>
      </w:r>
      <w:r w:rsidRPr="0091739B">
        <w:rPr>
          <w:rStyle w:val="Hyperlink"/>
        </w:rPr>
        <w:t>https://www.ctsu.org</w:t>
      </w:r>
      <w:r w:rsidR="00BE03A4">
        <w:rPr>
          <w:rStyle w:val="Hyperlink"/>
        </w:rPr>
        <w:fldChar w:fldCharType="end"/>
      </w:r>
      <w:r>
        <w:t xml:space="preserve"> </w:t>
      </w:r>
      <w:r w:rsidRPr="007E470C">
        <w:t>and log in using your CTEP IAM username and password</w:t>
      </w:r>
    </w:p>
    <w:p w:rsidR="009E246E" w:rsidRPr="007E470C" w:rsidRDefault="009E246E" w:rsidP="007C6E3F">
      <w:pPr>
        <w:pStyle w:val="ListParagraph"/>
        <w:keepNext/>
        <w:widowControl/>
        <w:numPr>
          <w:ilvl w:val="0"/>
          <w:numId w:val="70"/>
        </w:numPr>
        <w:ind w:left="1440"/>
      </w:pPr>
      <w:r w:rsidRPr="007E470C">
        <w:t xml:space="preserve">Click on the Protocols tab in the upper left of your screen </w:t>
      </w:r>
    </w:p>
    <w:p w:rsidR="009E246E" w:rsidRPr="007E470C" w:rsidRDefault="009E246E" w:rsidP="007C6E3F">
      <w:pPr>
        <w:pStyle w:val="ListParagraph"/>
        <w:keepNext/>
        <w:widowControl/>
        <w:numPr>
          <w:ilvl w:val="0"/>
          <w:numId w:val="70"/>
        </w:numPr>
        <w:ind w:left="1440"/>
      </w:pPr>
      <w:r w:rsidRPr="007E470C">
        <w:t xml:space="preserve">Click on the </w:t>
      </w:r>
      <w:r w:rsidRPr="005D2B63">
        <w:t>ETCTN</w:t>
      </w:r>
      <w:r w:rsidRPr="007E470C">
        <w:t xml:space="preserve"> link to expand, then select </w:t>
      </w:r>
      <w:r w:rsidRPr="005D2B63">
        <w:rPr>
          <w:i/>
        </w:rPr>
        <w:t xml:space="preserve">[Phase 1 Grants or Phase 2 Consortia depending on which program is leading the trial], </w:t>
      </w:r>
      <w:r w:rsidRPr="005D2B63">
        <w:t>followed by</w:t>
      </w:r>
      <w:r w:rsidRPr="005D2B63">
        <w:rPr>
          <w:i/>
        </w:rPr>
        <w:t xml:space="preserve"> </w:t>
      </w:r>
      <w:r w:rsidRPr="007E470C">
        <w:rPr>
          <w:i/>
        </w:rPr>
        <w:t>[</w:t>
      </w:r>
      <w:r w:rsidR="00F15BBF">
        <w:rPr>
          <w:i/>
        </w:rPr>
        <w:t>Corresponding</w:t>
      </w:r>
      <w:r w:rsidRPr="007E470C">
        <w:rPr>
          <w:i/>
        </w:rPr>
        <w:t xml:space="preserve"> Organization]</w:t>
      </w:r>
      <w:r w:rsidRPr="007E470C">
        <w:t>, and protocol #</w:t>
      </w:r>
      <w:r w:rsidRPr="007E470C">
        <w:rPr>
          <w:i/>
        </w:rPr>
        <w:t>[NCI Protocol #]</w:t>
      </w:r>
    </w:p>
    <w:p w:rsidR="009E246E" w:rsidRDefault="009E246E" w:rsidP="007C6E3F">
      <w:pPr>
        <w:pStyle w:val="ListParagraph"/>
        <w:keepNext/>
        <w:widowControl/>
        <w:numPr>
          <w:ilvl w:val="0"/>
          <w:numId w:val="70"/>
        </w:numPr>
        <w:ind w:left="1440"/>
      </w:pPr>
      <w:r w:rsidRPr="007E470C">
        <w:t xml:space="preserve">Click on </w:t>
      </w:r>
      <w:r w:rsidRPr="005D2B63">
        <w:t>LPO Documents</w:t>
      </w:r>
      <w:r>
        <w:t>,</w:t>
      </w:r>
      <w:r w:rsidRPr="005D2B63">
        <w:t xml:space="preserve"> select </w:t>
      </w:r>
      <w:r w:rsidRPr="007E470C">
        <w:t xml:space="preserve">the Site Registration </w:t>
      </w:r>
      <w:r w:rsidRPr="005D2B63">
        <w:t>d</w:t>
      </w:r>
      <w:r w:rsidRPr="007E470C">
        <w:t>ocuments link</w:t>
      </w:r>
      <w:r>
        <w:t>, and d</w:t>
      </w:r>
      <w:r w:rsidRPr="007E470C">
        <w:t>ownload and complete the forms</w:t>
      </w:r>
      <w:r>
        <w:t xml:space="preserve"> provided. </w:t>
      </w:r>
      <w:r w:rsidR="009D507B">
        <w:t xml:space="preserve"> </w:t>
      </w:r>
      <w:r>
        <w:t xml:space="preserve">(Note: </w:t>
      </w:r>
      <w:r w:rsidRPr="006F7499">
        <w:t>For sites under the CIRB initiative, IRB data will automatically load to RSS.</w:t>
      </w:r>
      <w:r>
        <w:t>)</w:t>
      </w:r>
    </w:p>
    <w:p w:rsidR="009E246E" w:rsidRPr="007E470C" w:rsidRDefault="009E246E" w:rsidP="009E246E">
      <w:pPr>
        <w:pStyle w:val="ListParagraph"/>
        <w:keepNext/>
        <w:widowControl/>
      </w:pPr>
    </w:p>
    <w:p w:rsidR="009E246E" w:rsidRDefault="009E246E" w:rsidP="009E246E">
      <w:pPr>
        <w:pStyle w:val="Level3Heading"/>
        <w:numPr>
          <w:ilvl w:val="2"/>
          <w:numId w:val="68"/>
        </w:numPr>
        <w:tabs>
          <w:tab w:val="left" w:pos="2340"/>
        </w:tabs>
        <w:rPr>
          <w:u w:val="single"/>
        </w:rPr>
      </w:pPr>
      <w:r w:rsidRPr="005D2B63">
        <w:rPr>
          <w:u w:val="single"/>
        </w:rPr>
        <w:t>Submitting Regulatory Documents</w:t>
      </w:r>
    </w:p>
    <w:p w:rsidR="00742753" w:rsidRPr="00742753" w:rsidRDefault="00742753" w:rsidP="00742753"/>
    <w:p w:rsidR="009E246E" w:rsidRPr="007E470C" w:rsidRDefault="009E246E" w:rsidP="009E246E">
      <w:pPr>
        <w:spacing w:after="120"/>
        <w:ind w:left="720"/>
      </w:pPr>
      <w:r w:rsidRPr="007E470C">
        <w:t xml:space="preserve">Submit completed forms along with a copy of your IRB Approval </w:t>
      </w:r>
      <w:r>
        <w:rPr>
          <w:i/>
        </w:rPr>
        <w:t>(</w:t>
      </w:r>
      <w:r w:rsidRPr="007E470C">
        <w:rPr>
          <w:i/>
        </w:rPr>
        <w:t xml:space="preserve">and </w:t>
      </w:r>
      <w:r>
        <w:rPr>
          <w:i/>
        </w:rPr>
        <w:t xml:space="preserve">if applicable, </w:t>
      </w:r>
      <w:r w:rsidRPr="005D2B63">
        <w:t>Model Informed Consent</w:t>
      </w:r>
      <w:r>
        <w:t>)</w:t>
      </w:r>
      <w:r w:rsidRPr="007E470C">
        <w:t xml:space="preserve"> to the CTSU Regulatory Office, where they will be entered and tracked in the CTSU R</w:t>
      </w:r>
      <w:r>
        <w:t>SS</w:t>
      </w:r>
      <w:r w:rsidRPr="007E470C">
        <w:t xml:space="preserve">.  </w:t>
      </w:r>
    </w:p>
    <w:p w:rsidR="009E246E" w:rsidRPr="007E470C" w:rsidRDefault="009E246E" w:rsidP="009E246E">
      <w:pPr>
        <w:keepNext/>
        <w:ind w:left="720"/>
      </w:pPr>
      <w:r w:rsidRPr="007E470C">
        <w:t>CTSU Regulatory Office</w:t>
      </w:r>
    </w:p>
    <w:p w:rsidR="009E246E" w:rsidRPr="007E470C" w:rsidRDefault="009E246E" w:rsidP="009E246E">
      <w:pPr>
        <w:keepNext/>
        <w:ind w:left="720"/>
      </w:pPr>
      <w:r w:rsidRPr="007E470C">
        <w:t>1818 Market Street, Suite 1100</w:t>
      </w:r>
    </w:p>
    <w:p w:rsidR="009E246E" w:rsidRPr="007E470C" w:rsidRDefault="009E246E" w:rsidP="009E246E">
      <w:pPr>
        <w:keepNext/>
        <w:ind w:left="720"/>
      </w:pPr>
      <w:r w:rsidRPr="007E470C">
        <w:t>Philadelphia, PA 19103</w:t>
      </w:r>
    </w:p>
    <w:p w:rsidR="009E246E" w:rsidRPr="007E470C" w:rsidRDefault="009E246E" w:rsidP="009E246E">
      <w:pPr>
        <w:keepNext/>
        <w:ind w:left="720"/>
      </w:pPr>
      <w:r w:rsidRPr="007E470C">
        <w:t>Phone:  1-866-651-2878</w:t>
      </w:r>
    </w:p>
    <w:p w:rsidR="009E246E" w:rsidRPr="007E470C" w:rsidRDefault="009E246E" w:rsidP="009E246E">
      <w:pPr>
        <w:keepNext/>
        <w:ind w:left="720"/>
      </w:pPr>
      <w:r w:rsidRPr="007E470C">
        <w:t>Fax:  215-569-0206</w:t>
      </w:r>
    </w:p>
    <w:p w:rsidR="009E246E" w:rsidRPr="007E470C" w:rsidRDefault="009E246E" w:rsidP="009E246E">
      <w:pPr>
        <w:ind w:left="720"/>
      </w:pPr>
      <w:r w:rsidRPr="007E470C">
        <w:t xml:space="preserve">E-mail:  </w:t>
      </w:r>
      <w:hyperlink r:id="rId39" w:history="1">
        <w:r w:rsidRPr="0091739B">
          <w:rPr>
            <w:rStyle w:val="Hyperlink"/>
          </w:rPr>
          <w:t>CTSURegulatory@ctsu.coccg.org</w:t>
        </w:r>
      </w:hyperlink>
      <w:r w:rsidRPr="007E470C">
        <w:t xml:space="preserve"> (for regulatory document submission only)</w:t>
      </w:r>
    </w:p>
    <w:p w:rsidR="009E246E" w:rsidRPr="005D2B63" w:rsidRDefault="009E246E" w:rsidP="009E246E">
      <w:pPr>
        <w:pStyle w:val="Heading2"/>
        <w:numPr>
          <w:ilvl w:val="0"/>
          <w:numId w:val="0"/>
        </w:numPr>
        <w:rPr>
          <w:u w:val="single"/>
        </w:rPr>
      </w:pPr>
    </w:p>
    <w:p w:rsidR="009E246E" w:rsidRDefault="009E246E" w:rsidP="009E246E">
      <w:pPr>
        <w:pStyle w:val="Level3Heading"/>
        <w:rPr>
          <w:u w:val="single"/>
        </w:rPr>
      </w:pPr>
      <w:r w:rsidRPr="00742753">
        <w:rPr>
          <w:u w:val="single"/>
        </w:rPr>
        <w:t xml:space="preserve">Checking </w:t>
      </w:r>
      <w:r w:rsidRPr="00742753">
        <w:rPr>
          <w:b/>
          <w:color w:val="000000" w:themeColor="text1"/>
          <w:u w:val="single"/>
        </w:rPr>
        <w:t>Site</w:t>
      </w:r>
      <w:r w:rsidRPr="00742753">
        <w:rPr>
          <w:u w:val="single"/>
        </w:rPr>
        <w:t xml:space="preserve"> Registration Status</w:t>
      </w:r>
    </w:p>
    <w:p w:rsidR="00742753" w:rsidRPr="00742753" w:rsidRDefault="00742753" w:rsidP="00742753"/>
    <w:p w:rsidR="009E246E" w:rsidRDefault="009E246E" w:rsidP="009E246E">
      <w:pPr>
        <w:keepNext/>
        <w:spacing w:after="120"/>
        <w:ind w:left="720"/>
      </w:pPr>
      <w:r w:rsidRPr="005D2B63">
        <w:t>Sites can c</w:t>
      </w:r>
      <w:r w:rsidRPr="007E470C">
        <w:t xml:space="preserve">heck the status of </w:t>
      </w:r>
      <w:r w:rsidRPr="005D2B63">
        <w:t>their</w:t>
      </w:r>
      <w:r w:rsidRPr="007E470C">
        <w:t xml:space="preserve"> registration packets by querying the</w:t>
      </w:r>
      <w:r>
        <w:t xml:space="preserve"> S</w:t>
      </w:r>
      <w:r w:rsidRPr="007E470C">
        <w:t xml:space="preserve">ite </w:t>
      </w:r>
      <w:r>
        <w:t>R</w:t>
      </w:r>
      <w:r w:rsidRPr="007E470C">
        <w:t xml:space="preserve">egistration </w:t>
      </w:r>
      <w:proofErr w:type="spellStart"/>
      <w:r>
        <w:t>subtab</w:t>
      </w:r>
      <w:proofErr w:type="spellEnd"/>
      <w:r w:rsidRPr="007E470C">
        <w:t xml:space="preserve"> of the members’ section of the CTSU Web site.  (Note: Sites </w:t>
      </w:r>
      <w:r w:rsidRPr="007E470C">
        <w:rPr>
          <w:u w:val="single"/>
        </w:rPr>
        <w:t>will not</w:t>
      </w:r>
      <w:r w:rsidRPr="007E470C">
        <w:t xml:space="preserve"> receive formal notification of regulatory approval from the CTSU Regulatory Office.)</w:t>
      </w:r>
    </w:p>
    <w:p w:rsidR="009E246E" w:rsidRPr="007E470C" w:rsidRDefault="009E246E" w:rsidP="009E246E">
      <w:pPr>
        <w:pStyle w:val="ListParagraph"/>
        <w:keepNext/>
        <w:widowControl/>
        <w:numPr>
          <w:ilvl w:val="0"/>
          <w:numId w:val="60"/>
        </w:numPr>
        <w:ind w:left="1440" w:hanging="270"/>
      </w:pPr>
      <w:r w:rsidRPr="007E470C">
        <w:rPr>
          <w:lang w:val="pl-PL"/>
        </w:rPr>
        <w:t xml:space="preserve">Go to </w:t>
      </w:r>
      <w:r w:rsidR="00BE03A4">
        <w:fldChar w:fldCharType="begin"/>
      </w:r>
      <w:r w:rsidR="00BE03A4">
        <w:instrText xml:space="preserve"> HYPERLINK "https://www.ctsu.org" </w:instrText>
      </w:r>
      <w:r w:rsidR="00BE03A4">
        <w:fldChar w:fldCharType="separate"/>
      </w:r>
      <w:r w:rsidRPr="007E470C">
        <w:rPr>
          <w:rStyle w:val="Hyperlink"/>
        </w:rPr>
        <w:t>https://www.ctsu.org</w:t>
      </w:r>
      <w:r w:rsidR="00BE03A4">
        <w:rPr>
          <w:rStyle w:val="Hyperlink"/>
        </w:rPr>
        <w:fldChar w:fldCharType="end"/>
      </w:r>
      <w:r w:rsidRPr="007E470C">
        <w:rPr>
          <w:color w:val="0000FF"/>
          <w:u w:val="single"/>
        </w:rPr>
        <w:t xml:space="preserve"> </w:t>
      </w:r>
      <w:r w:rsidRPr="007E470C">
        <w:t>and log in using your CTEP IAM username and password</w:t>
      </w:r>
      <w:r w:rsidR="004F6D1E">
        <w:t>.</w:t>
      </w:r>
    </w:p>
    <w:p w:rsidR="009E246E" w:rsidRPr="007E470C" w:rsidRDefault="009E246E" w:rsidP="009E246E">
      <w:pPr>
        <w:pStyle w:val="ListParagraph"/>
        <w:keepNext/>
        <w:widowControl/>
        <w:numPr>
          <w:ilvl w:val="0"/>
          <w:numId w:val="60"/>
        </w:numPr>
        <w:ind w:left="1440" w:hanging="270"/>
      </w:pPr>
      <w:r w:rsidRPr="007E470C">
        <w:t>Click on the Regulatory tab at the top of your screen</w:t>
      </w:r>
      <w:r w:rsidR="004F6D1E">
        <w:t>.</w:t>
      </w:r>
    </w:p>
    <w:p w:rsidR="009E246E" w:rsidRPr="007E470C" w:rsidRDefault="009E246E" w:rsidP="009E246E">
      <w:pPr>
        <w:pStyle w:val="ListParagraph"/>
        <w:keepNext/>
        <w:widowControl/>
        <w:numPr>
          <w:ilvl w:val="0"/>
          <w:numId w:val="60"/>
        </w:numPr>
        <w:ind w:left="1440" w:hanging="270"/>
      </w:pPr>
      <w:r w:rsidRPr="007E470C">
        <w:t xml:space="preserve">Click on the Site Registration </w:t>
      </w:r>
      <w:proofErr w:type="spellStart"/>
      <w:r w:rsidRPr="005D2B63">
        <w:t>sub</w:t>
      </w:r>
      <w:r w:rsidRPr="007E470C">
        <w:t>tab</w:t>
      </w:r>
      <w:proofErr w:type="spellEnd"/>
      <w:r w:rsidR="004F6D1E">
        <w:t>.</w:t>
      </w:r>
    </w:p>
    <w:p w:rsidR="009E246E" w:rsidRPr="007E470C" w:rsidRDefault="009E246E" w:rsidP="009E246E">
      <w:pPr>
        <w:pStyle w:val="ListParagraph"/>
        <w:keepNext/>
        <w:widowControl/>
        <w:numPr>
          <w:ilvl w:val="0"/>
          <w:numId w:val="60"/>
        </w:numPr>
        <w:spacing w:after="120"/>
        <w:ind w:left="1440" w:hanging="274"/>
      </w:pPr>
      <w:r w:rsidRPr="007E470C">
        <w:t>Enter your 5-character CTEP Institution Code and click on Go</w:t>
      </w:r>
      <w:r w:rsidR="004F6D1E">
        <w:t>.</w:t>
      </w:r>
    </w:p>
    <w:p w:rsidR="009E246E" w:rsidRDefault="009E246E" w:rsidP="009E246E">
      <w:pPr>
        <w:ind w:left="720"/>
      </w:pPr>
      <w:r w:rsidRPr="007E470C">
        <w:t>Note: If possible, please allow three working days for site registration approval before attempting to enroll your first patient.</w:t>
      </w:r>
    </w:p>
    <w:p w:rsidR="009E246E" w:rsidRDefault="009E246E" w:rsidP="009E246E">
      <w:pPr>
        <w:ind w:left="720"/>
      </w:pPr>
    </w:p>
    <w:p w:rsidR="009E246E" w:rsidRDefault="009E246E" w:rsidP="009E246E">
      <w:pPr>
        <w:pStyle w:val="Heading2"/>
      </w:pPr>
      <w:bookmarkStart w:id="32" w:name="_Toc393701332"/>
      <w:r>
        <w:t>Patient Registration</w:t>
      </w:r>
      <w:bookmarkEnd w:id="32"/>
    </w:p>
    <w:p w:rsidR="009E246E" w:rsidRDefault="009E246E" w:rsidP="009E246E"/>
    <w:p w:rsidR="009E246E" w:rsidRPr="005D2B63" w:rsidRDefault="009E246E" w:rsidP="009E246E">
      <w:pPr>
        <w:pStyle w:val="Level3Heading"/>
        <w:numPr>
          <w:ilvl w:val="2"/>
          <w:numId w:val="68"/>
        </w:numPr>
        <w:tabs>
          <w:tab w:val="clear" w:pos="2250"/>
          <w:tab w:val="num" w:pos="1530"/>
        </w:tabs>
        <w:rPr>
          <w:u w:val="single"/>
        </w:rPr>
      </w:pPr>
      <w:r w:rsidRPr="005D2B63">
        <w:rPr>
          <w:u w:val="single"/>
        </w:rPr>
        <w:lastRenderedPageBreak/>
        <w:t>OPEN / IWRS</w:t>
      </w:r>
    </w:p>
    <w:p w:rsidR="009E246E" w:rsidRDefault="009E246E" w:rsidP="009E246E">
      <w:pPr>
        <w:pStyle w:val="Level3Heading"/>
        <w:numPr>
          <w:ilvl w:val="0"/>
          <w:numId w:val="0"/>
        </w:numPr>
        <w:ind w:left="720"/>
      </w:pPr>
    </w:p>
    <w:p w:rsidR="009E246E" w:rsidRPr="008372B9" w:rsidRDefault="009E246E" w:rsidP="009E246E">
      <w:pPr>
        <w:pStyle w:val="Level3Heading"/>
        <w:numPr>
          <w:ilvl w:val="0"/>
          <w:numId w:val="0"/>
        </w:numPr>
        <w:ind w:left="720"/>
      </w:pPr>
      <w:r w:rsidRPr="008372B9">
        <w:t xml:space="preserve">Patient enrollment will be facilitated using the Oncology Patient Enrollment Network (OPEN).  </w:t>
      </w:r>
      <w:r w:rsidRPr="00E5222C">
        <w:t>OPEN is a web-based registration system available to users on a 24/7 basis</w:t>
      </w:r>
      <w:r w:rsidRPr="008372B9">
        <w:t xml:space="preserve">. </w:t>
      </w:r>
      <w:r w:rsidR="004F6D1E">
        <w:t xml:space="preserve"> </w:t>
      </w:r>
      <w:r w:rsidRPr="008372B9">
        <w:t>It</w:t>
      </w:r>
      <w:r w:rsidRPr="00B53E7C">
        <w:rPr>
          <w:rFonts w:cs="Arial"/>
        </w:rPr>
        <w:t xml:space="preserve"> is integrated with the CTSU Enterprise System for regulatory and roster data interchange</w:t>
      </w:r>
      <w:r w:rsidRPr="00943D54">
        <w:rPr>
          <w:rFonts w:cs="Arial"/>
        </w:rPr>
        <w:t xml:space="preserve"> </w:t>
      </w:r>
      <w:r w:rsidRPr="00D07677">
        <w:rPr>
          <w:rFonts w:cs="Arial"/>
        </w:rPr>
        <w:t>and with</w:t>
      </w:r>
      <w:r>
        <w:rPr>
          <w:rFonts w:cs="Arial"/>
        </w:rPr>
        <w:t xml:space="preserve"> the</w:t>
      </w:r>
      <w:r w:rsidRPr="00D07677">
        <w:rPr>
          <w:rFonts w:cs="Arial"/>
        </w:rPr>
        <w:t xml:space="preserve"> </w:t>
      </w:r>
      <w:proofErr w:type="spellStart"/>
      <w:r w:rsidRPr="00D07677">
        <w:rPr>
          <w:rFonts w:cs="Arial"/>
        </w:rPr>
        <w:t>Theradex</w:t>
      </w:r>
      <w:proofErr w:type="spellEnd"/>
      <w:r w:rsidRPr="00D07677">
        <w:rPr>
          <w:rFonts w:cs="Arial"/>
        </w:rPr>
        <w:t xml:space="preserve"> </w:t>
      </w:r>
      <w:r w:rsidRPr="008372B9">
        <w:t>Interactive Web Response System (IWRS)</w:t>
      </w:r>
      <w:r>
        <w:t xml:space="preserve"> </w:t>
      </w:r>
      <w:r w:rsidRPr="007E470C">
        <w:rPr>
          <w:rFonts w:cs="Arial"/>
        </w:rPr>
        <w:t xml:space="preserve">for retrieval of patient registration/randomization assignment. </w:t>
      </w:r>
      <w:r w:rsidR="004F6D1E">
        <w:rPr>
          <w:rFonts w:cs="Arial"/>
        </w:rPr>
        <w:t xml:space="preserve"> </w:t>
      </w:r>
      <w:r w:rsidRPr="0084134B">
        <w:t xml:space="preserve">Patient enrollment data entered </w:t>
      </w:r>
      <w:r>
        <w:t xml:space="preserve">by Registrars </w:t>
      </w:r>
      <w:r w:rsidRPr="0084134B">
        <w:t xml:space="preserve">in OPEN </w:t>
      </w:r>
      <w:r>
        <w:t>/</w:t>
      </w:r>
      <w:r w:rsidRPr="0084134B">
        <w:t xml:space="preserve"> IWRS will automatically transfer to the NCI’s clinical data management system, </w:t>
      </w:r>
      <w:proofErr w:type="spellStart"/>
      <w:r w:rsidRPr="0084134B">
        <w:t>Medidata</w:t>
      </w:r>
      <w:proofErr w:type="spellEnd"/>
      <w:r w:rsidRPr="0084134B">
        <w:t xml:space="preserve"> Rave.</w:t>
      </w:r>
    </w:p>
    <w:p w:rsidR="009E246E" w:rsidRPr="008372B9" w:rsidRDefault="009E246E" w:rsidP="009E246E">
      <w:pPr>
        <w:ind w:left="720"/>
        <w:rPr>
          <w:highlight w:val="yellow"/>
        </w:rPr>
      </w:pPr>
    </w:p>
    <w:p w:rsidR="009E246E" w:rsidRDefault="009E246E" w:rsidP="009E246E">
      <w:pPr>
        <w:ind w:left="720"/>
      </w:pPr>
      <w:r>
        <w:t xml:space="preserve">For trials with slot reservation requirements, OPEN will connect to IWRS at enrollment initiation to check slot availability. </w:t>
      </w:r>
      <w:r w:rsidR="004F6D1E">
        <w:t xml:space="preserve"> </w:t>
      </w:r>
      <w:r>
        <w:t>R</w:t>
      </w:r>
      <w:r w:rsidRPr="0084134B">
        <w:t xml:space="preserve">egistration staff should ensure that a slot is available </w:t>
      </w:r>
      <w:r>
        <w:t>and secured for the patient before completing an</w:t>
      </w:r>
      <w:r w:rsidRPr="0084134B">
        <w:t xml:space="preserve"> </w:t>
      </w:r>
      <w:r>
        <w:t>enrollment.</w:t>
      </w:r>
      <w:bookmarkStart w:id="33" w:name="_Toc317260976"/>
      <w:bookmarkStart w:id="34" w:name="_Toc325531183"/>
      <w:bookmarkStart w:id="35" w:name="_Toc335211597"/>
    </w:p>
    <w:p w:rsidR="009E246E" w:rsidRDefault="009E246E" w:rsidP="009E246E">
      <w:pPr>
        <w:ind w:left="720"/>
      </w:pPr>
    </w:p>
    <w:p w:rsidR="009E246E" w:rsidRPr="0084134B" w:rsidRDefault="009E246E" w:rsidP="009E246E">
      <w:pPr>
        <w:ind w:left="720"/>
      </w:pPr>
      <w:r w:rsidRPr="0084134B">
        <w:t>The OPEN system will provide the site with a printable confirmation of registrati</w:t>
      </w:r>
      <w:r w:rsidRPr="00E5222C">
        <w:t>on and treatment information. </w:t>
      </w:r>
      <w:r w:rsidR="004F6D1E">
        <w:t xml:space="preserve"> </w:t>
      </w:r>
      <w:r w:rsidRPr="0084134B">
        <w:t>Please print this confirmation for your records. </w:t>
      </w:r>
    </w:p>
    <w:p w:rsidR="009E246E" w:rsidRDefault="009E246E" w:rsidP="009E246E"/>
    <w:p w:rsidR="009E246E" w:rsidRPr="00B53E7C" w:rsidRDefault="009E246E" w:rsidP="009E246E">
      <w:pPr>
        <w:pStyle w:val="Level3Heading"/>
        <w:keepLines w:val="0"/>
        <w:numPr>
          <w:ilvl w:val="2"/>
          <w:numId w:val="68"/>
        </w:numPr>
        <w:tabs>
          <w:tab w:val="clear" w:pos="2250"/>
          <w:tab w:val="left" w:pos="936"/>
          <w:tab w:val="num" w:pos="1530"/>
        </w:tabs>
        <w:spacing w:before="120" w:after="120"/>
      </w:pPr>
      <w:r w:rsidRPr="005D2B63">
        <w:rPr>
          <w:u w:val="single"/>
        </w:rPr>
        <w:t>OPEN/IWRS User Requirements</w:t>
      </w:r>
    </w:p>
    <w:p w:rsidR="009E246E" w:rsidRDefault="009E246E" w:rsidP="009E246E">
      <w:pPr>
        <w:pStyle w:val="Text"/>
        <w:spacing w:before="0" w:after="0"/>
        <w:ind w:left="720"/>
        <w:rPr>
          <w:rFonts w:ascii="Times New Roman" w:hAnsi="Times New Roman"/>
          <w:sz w:val="24"/>
          <w:szCs w:val="24"/>
        </w:rPr>
      </w:pPr>
    </w:p>
    <w:p w:rsidR="009E246E" w:rsidRDefault="009E246E" w:rsidP="009E246E">
      <w:pPr>
        <w:pStyle w:val="Text"/>
        <w:spacing w:before="0" w:after="0"/>
        <w:ind w:left="720"/>
        <w:rPr>
          <w:rFonts w:ascii="Times New Roman" w:hAnsi="Times New Roman"/>
          <w:sz w:val="24"/>
          <w:szCs w:val="24"/>
        </w:rPr>
      </w:pPr>
      <w:r w:rsidRPr="005D2B63">
        <w:rPr>
          <w:rFonts w:ascii="Times New Roman" w:hAnsi="Times New Roman"/>
          <w:sz w:val="24"/>
          <w:szCs w:val="24"/>
        </w:rPr>
        <w:t>OPEN/IWRS users must meet the following requirements:</w:t>
      </w:r>
    </w:p>
    <w:p w:rsidR="009E246E" w:rsidRPr="007E470C" w:rsidRDefault="009E246E" w:rsidP="009E246E">
      <w:pPr>
        <w:pStyle w:val="ListParagraph"/>
        <w:numPr>
          <w:ilvl w:val="0"/>
          <w:numId w:val="71"/>
        </w:numPr>
        <w:ind w:left="1440"/>
      </w:pPr>
      <w:r w:rsidRPr="007E470C">
        <w:t>Have a valid CTEP-IAM account (</w:t>
      </w:r>
      <w:r w:rsidRPr="007C6E3F">
        <w:rPr>
          <w:i/>
        </w:rPr>
        <w:t>i.e.</w:t>
      </w:r>
      <w:r w:rsidRPr="007E470C">
        <w:t xml:space="preserve">, </w:t>
      </w:r>
      <w:r w:rsidRPr="008372B9">
        <w:t xml:space="preserve">CTEP </w:t>
      </w:r>
      <w:r w:rsidRPr="007E470C">
        <w:t>username and password).</w:t>
      </w:r>
    </w:p>
    <w:p w:rsidR="009E246E" w:rsidRPr="007E470C" w:rsidRDefault="009E246E" w:rsidP="009E246E">
      <w:pPr>
        <w:pStyle w:val="ListParagraph"/>
        <w:numPr>
          <w:ilvl w:val="0"/>
          <w:numId w:val="71"/>
        </w:numPr>
        <w:ind w:left="1440"/>
      </w:pPr>
      <w:r w:rsidRPr="007E470C">
        <w:t xml:space="preserve">To enroll patients or request slot reservations:  Be on an ETCTN </w:t>
      </w:r>
      <w:r w:rsidR="007C6E3F">
        <w:t>Corresponding</w:t>
      </w:r>
      <w:r w:rsidRPr="007E470C">
        <w:t xml:space="preserve"> or Participating Organization roster with the role of Registrar.</w:t>
      </w:r>
    </w:p>
    <w:p w:rsidR="009E246E" w:rsidRPr="007E470C" w:rsidRDefault="009E246E" w:rsidP="009E246E">
      <w:pPr>
        <w:pStyle w:val="ListParagraph"/>
        <w:numPr>
          <w:ilvl w:val="0"/>
          <w:numId w:val="71"/>
        </w:numPr>
        <w:ind w:left="1440"/>
      </w:pPr>
      <w:r w:rsidRPr="007E470C">
        <w:t xml:space="preserve">To approve slot reservations or access cohort management:  Be identified to </w:t>
      </w:r>
      <w:proofErr w:type="spellStart"/>
      <w:r w:rsidRPr="007E470C">
        <w:t>Theradex</w:t>
      </w:r>
      <w:proofErr w:type="spellEnd"/>
      <w:r w:rsidRPr="007E470C">
        <w:t xml:space="preserve"> as the “Client Admin” for the study. </w:t>
      </w:r>
    </w:p>
    <w:p w:rsidR="009E246E" w:rsidRPr="007E470C" w:rsidRDefault="009E246E" w:rsidP="009E246E">
      <w:pPr>
        <w:pStyle w:val="ListParagraph"/>
        <w:numPr>
          <w:ilvl w:val="0"/>
          <w:numId w:val="71"/>
        </w:numPr>
        <w:ind w:left="1440"/>
      </w:pPr>
      <w:r w:rsidRPr="007E470C">
        <w:t>Have regulatory approval for the conduct of the study at their site.</w:t>
      </w:r>
    </w:p>
    <w:p w:rsidR="009E246E" w:rsidRDefault="009E246E" w:rsidP="009E246E"/>
    <w:p w:rsidR="009E246E" w:rsidRDefault="009E246E" w:rsidP="009E246E">
      <w:pPr>
        <w:ind w:left="720"/>
      </w:pPr>
      <w:r w:rsidRPr="008372B9">
        <w:t xml:space="preserve">Prior to accessing </w:t>
      </w:r>
      <w:r>
        <w:t>OPEN/IWRS</w:t>
      </w:r>
      <w:r w:rsidRPr="008372B9">
        <w:t>, site staff should verify the following:</w:t>
      </w:r>
      <w:bookmarkEnd w:id="33"/>
      <w:bookmarkEnd w:id="34"/>
      <w:bookmarkEnd w:id="35"/>
    </w:p>
    <w:p w:rsidR="009E246E" w:rsidRPr="008372B9" w:rsidRDefault="009E246E" w:rsidP="009E246E">
      <w:pPr>
        <w:pStyle w:val="ListParagraph"/>
        <w:numPr>
          <w:ilvl w:val="0"/>
          <w:numId w:val="72"/>
        </w:numPr>
        <w:ind w:left="1440"/>
      </w:pPr>
      <w:r w:rsidRPr="00E5222C">
        <w:t xml:space="preserve">All eligibility criteria have been met </w:t>
      </w:r>
      <w:r w:rsidRPr="008372B9">
        <w:t>within the protocol stated timeframes. Site staff should use the registration forms provided on the CTSU web site as a tool to verify eligibility.</w:t>
      </w:r>
    </w:p>
    <w:p w:rsidR="009E246E" w:rsidRPr="008372B9" w:rsidRDefault="009E246E" w:rsidP="009E246E">
      <w:pPr>
        <w:pStyle w:val="ListParagraph"/>
        <w:numPr>
          <w:ilvl w:val="0"/>
          <w:numId w:val="72"/>
        </w:numPr>
        <w:ind w:left="1440"/>
      </w:pPr>
      <w:r w:rsidRPr="008372B9">
        <w:t>If applicable, all patients have signed an appropriate consent form and HIPAA authorization form.</w:t>
      </w:r>
    </w:p>
    <w:p w:rsidR="009E246E" w:rsidRPr="008372B9" w:rsidRDefault="009E246E" w:rsidP="009E246E"/>
    <w:p w:rsidR="009E246E" w:rsidRPr="00395F51" w:rsidRDefault="009E246E" w:rsidP="009E246E">
      <w:pPr>
        <w:pStyle w:val="Level3Heading"/>
        <w:numPr>
          <w:ilvl w:val="2"/>
          <w:numId w:val="68"/>
        </w:numPr>
        <w:rPr>
          <w:u w:val="single"/>
        </w:rPr>
      </w:pPr>
      <w:bookmarkStart w:id="36" w:name="_Toc317260977"/>
      <w:bookmarkStart w:id="37" w:name="_Toc325531184"/>
      <w:bookmarkStart w:id="38" w:name="_Toc335211598"/>
      <w:r w:rsidRPr="00395F51">
        <w:rPr>
          <w:u w:val="single"/>
        </w:rPr>
        <w:t>OPEN</w:t>
      </w:r>
      <w:r w:rsidRPr="005D2B63">
        <w:rPr>
          <w:u w:val="single"/>
        </w:rPr>
        <w:t>/IWRS Questions?</w:t>
      </w:r>
    </w:p>
    <w:p w:rsidR="009E246E" w:rsidRPr="005D2B63" w:rsidRDefault="009E246E" w:rsidP="009E246E"/>
    <w:p w:rsidR="009E246E" w:rsidRDefault="009E246E" w:rsidP="009E246E">
      <w:pPr>
        <w:pStyle w:val="Level4Heading"/>
        <w:numPr>
          <w:ilvl w:val="0"/>
          <w:numId w:val="0"/>
        </w:numPr>
        <w:ind w:left="720"/>
      </w:pPr>
      <w:r w:rsidRPr="008372B9">
        <w:t xml:space="preserve">Further instructional information on OPEN is provided on the OPEN tab of the CTSU website at </w:t>
      </w:r>
      <w:hyperlink r:id="rId40" w:history="1">
        <w:r w:rsidRPr="0091739B">
          <w:rPr>
            <w:rStyle w:val="Hyperlink"/>
          </w:rPr>
          <w:t>https://www.ctsu.org</w:t>
        </w:r>
      </w:hyperlink>
      <w:r>
        <w:t xml:space="preserve"> </w:t>
      </w:r>
      <w:r w:rsidRPr="008372B9">
        <w:t xml:space="preserve">or at </w:t>
      </w:r>
      <w:hyperlink r:id="rId41" w:history="1">
        <w:r w:rsidRPr="0091739B">
          <w:rPr>
            <w:rStyle w:val="Hyperlink"/>
            <w:bCs/>
          </w:rPr>
          <w:t>https://open.ctsu.org</w:t>
        </w:r>
      </w:hyperlink>
      <w:r>
        <w:rPr>
          <w:bCs/>
        </w:rPr>
        <w:t>.</w:t>
      </w:r>
      <w:r w:rsidRPr="008372B9">
        <w:t xml:space="preserve">  For any additional questions contact the CTSU Help Desk at 1-888-823-5923 or </w:t>
      </w:r>
      <w:hyperlink r:id="rId42" w:history="1">
        <w:r w:rsidRPr="0091739B">
          <w:rPr>
            <w:rStyle w:val="Hyperlink"/>
          </w:rPr>
          <w:t>ctsucontact@westat.com</w:t>
        </w:r>
      </w:hyperlink>
      <w:r w:rsidRPr="00FB263F">
        <w:t>.</w:t>
      </w:r>
      <w:r w:rsidRPr="005D2B63">
        <w:t xml:space="preserve"> </w:t>
      </w:r>
    </w:p>
    <w:p w:rsidR="009E246E" w:rsidRPr="005D2B63" w:rsidRDefault="009E246E" w:rsidP="009E246E"/>
    <w:p w:rsidR="009E246E" w:rsidRDefault="009E246E" w:rsidP="009E246E">
      <w:pPr>
        <w:ind w:left="720"/>
      </w:pPr>
      <w:proofErr w:type="spellStart"/>
      <w:r w:rsidRPr="005D2B63">
        <w:t>Th</w:t>
      </w:r>
      <w:bookmarkEnd w:id="36"/>
      <w:bookmarkEnd w:id="37"/>
      <w:bookmarkEnd w:id="38"/>
      <w:r w:rsidRPr="008372B9">
        <w:t>eradex</w:t>
      </w:r>
      <w:proofErr w:type="spellEnd"/>
      <w:r w:rsidRPr="008372B9">
        <w:t xml:space="preserve"> has developed a Slot Reservations and Cohort Management User Guide, which is available on the </w:t>
      </w:r>
      <w:proofErr w:type="spellStart"/>
      <w:r w:rsidRPr="008372B9">
        <w:t>Theradex</w:t>
      </w:r>
      <w:proofErr w:type="spellEnd"/>
      <w:r w:rsidRPr="008372B9">
        <w:t xml:space="preserve"> website:  </w:t>
      </w:r>
      <w:hyperlink r:id="rId43" w:history="1">
        <w:r w:rsidRPr="0091739B">
          <w:rPr>
            <w:rStyle w:val="Hyperlink"/>
          </w:rPr>
          <w:t>http://theradex.com/CTMS/Downloads.aspx</w:t>
        </w:r>
      </w:hyperlink>
      <w:r w:rsidRPr="008372B9">
        <w:t xml:space="preserve">. This link to the </w:t>
      </w:r>
      <w:proofErr w:type="spellStart"/>
      <w:r w:rsidRPr="008372B9">
        <w:t>Theradex</w:t>
      </w:r>
      <w:proofErr w:type="spellEnd"/>
      <w:r w:rsidRPr="008372B9">
        <w:t xml:space="preserve"> website is also on the CTSU website OPEN tab. For questions about the use of IWRS for slot reservations, contact the </w:t>
      </w:r>
      <w:proofErr w:type="spellStart"/>
      <w:r w:rsidRPr="008372B9">
        <w:t>Theradex</w:t>
      </w:r>
      <w:proofErr w:type="spellEnd"/>
      <w:r w:rsidRPr="008372B9">
        <w:t xml:space="preserve"> Helpdesk: 609-619-7802 or </w:t>
      </w:r>
      <w:proofErr w:type="spellStart"/>
      <w:r w:rsidRPr="008372B9">
        <w:t>Theradex</w:t>
      </w:r>
      <w:proofErr w:type="spellEnd"/>
      <w:r w:rsidRPr="008372B9">
        <w:t xml:space="preserve"> main number 609-799-7580; </w:t>
      </w:r>
      <w:hyperlink r:id="rId44" w:history="1">
        <w:r w:rsidRPr="0091739B">
          <w:rPr>
            <w:rStyle w:val="Hyperlink"/>
          </w:rPr>
          <w:t>CTMSSupport@theradex.com</w:t>
        </w:r>
      </w:hyperlink>
      <w:r>
        <w:t>.</w:t>
      </w:r>
    </w:p>
    <w:p w:rsidR="009E246E" w:rsidRDefault="009E246E" w:rsidP="009E246E"/>
    <w:p w:rsidR="009E246E" w:rsidRPr="00D9723B" w:rsidRDefault="009E246E" w:rsidP="009E246E">
      <w:pPr>
        <w:pStyle w:val="Heading2"/>
        <w:rPr>
          <w:bCs/>
        </w:rPr>
      </w:pPr>
      <w:bookmarkStart w:id="39" w:name="_Toc318813007"/>
      <w:bookmarkStart w:id="40" w:name="_Toc393701333"/>
      <w:r w:rsidRPr="007300F3">
        <w:t>General Guidelines</w:t>
      </w:r>
      <w:bookmarkEnd w:id="39"/>
      <w:bookmarkEnd w:id="40"/>
    </w:p>
    <w:p w:rsidR="009E246E" w:rsidRPr="007300F3" w:rsidRDefault="009E246E" w:rsidP="009E246E">
      <w:pPr>
        <w:widowControl/>
        <w:tabs>
          <w:tab w:val="left" w:pos="-1068"/>
          <w:tab w:val="left" w:pos="-720"/>
          <w:tab w:val="left" w:pos="0"/>
          <w:tab w:val="left" w:pos="1068"/>
          <w:tab w:val="left" w:pos="1430"/>
          <w:tab w:val="left" w:pos="1816"/>
          <w:tab w:val="left" w:pos="2148"/>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rPr>
          <w:bCs/>
        </w:rPr>
      </w:pPr>
    </w:p>
    <w:p w:rsidR="009E246E" w:rsidRDefault="009E246E" w:rsidP="009E246E">
      <w:pPr>
        <w:widowControl/>
        <w:rPr>
          <w:bCs/>
        </w:rPr>
      </w:pPr>
      <w:r w:rsidRPr="007300F3">
        <w:rPr>
          <w:bCs/>
        </w:rPr>
        <w:t xml:space="preserve">Following registration, patients should begin protocol treatment within </w:t>
      </w:r>
      <w:r>
        <w:rPr>
          <w:bCs/>
          <w:i/>
        </w:rPr>
        <w:t>[# of days]</w:t>
      </w:r>
      <w:r>
        <w:rPr>
          <w:bCs/>
        </w:rPr>
        <w:t xml:space="preserve"> days</w:t>
      </w:r>
      <w:r w:rsidRPr="007300F3">
        <w:rPr>
          <w:bCs/>
        </w:rPr>
        <w:t>.</w:t>
      </w:r>
      <w:proofErr w:type="gramStart"/>
      <w:r>
        <w:rPr>
          <w:bCs/>
          <w:vertAlign w:val="superscript"/>
        </w:rPr>
        <w:t>*</w:t>
      </w:r>
      <w:r w:rsidRPr="007300F3">
        <w:rPr>
          <w:bCs/>
        </w:rPr>
        <w:t xml:space="preserve">  Issues</w:t>
      </w:r>
      <w:proofErr w:type="gramEnd"/>
      <w:r w:rsidRPr="007300F3">
        <w:rPr>
          <w:bCs/>
        </w:rPr>
        <w:t xml:space="preserve"> that would cause treatment delays should be discussed with the Principal Investigator.  If a patient does not receive protocol therapy following registration, the patient’s registration on the study may be canceled.  The Study Coordinator should be notified of cancellations as soon as possible.</w:t>
      </w:r>
    </w:p>
    <w:p w:rsidR="009E246E" w:rsidRPr="00023790" w:rsidRDefault="009E246E" w:rsidP="009E246E">
      <w:pPr>
        <w:rPr>
          <w:i/>
        </w:rPr>
      </w:pPr>
      <w:r w:rsidRPr="00023790">
        <w:rPr>
          <w:i/>
        </w:rPr>
        <w:t>[*Note:  This can be edited for leukemia protocols where treatment should be started as rapidly as possible.]</w:t>
      </w:r>
    </w:p>
    <w:p w:rsidR="009E246E" w:rsidRPr="00023790" w:rsidRDefault="009E246E" w:rsidP="009E246E">
      <w:pPr>
        <w:widowControl/>
        <w:rPr>
          <w:bCs/>
        </w:rPr>
      </w:pPr>
    </w:p>
    <w:p w:rsidR="009E246E" w:rsidRPr="007300F3" w:rsidRDefault="009E246E" w:rsidP="009E246E">
      <w:pPr>
        <w:suppressAutoHyphens/>
      </w:pPr>
    </w:p>
    <w:p w:rsidR="009E246E" w:rsidRPr="007300F3" w:rsidRDefault="009E246E" w:rsidP="009E246E">
      <w:pPr>
        <w:pStyle w:val="Heading1"/>
      </w:pPr>
      <w:bookmarkStart w:id="41" w:name="_Toc318813009"/>
      <w:bookmarkStart w:id="42" w:name="_Toc393701334"/>
      <w:r w:rsidRPr="007300F3">
        <w:t xml:space="preserve">TREATMENT </w:t>
      </w:r>
      <w:r w:rsidRPr="00B71566">
        <w:rPr>
          <w:highlight w:val="magenta"/>
        </w:rPr>
        <w:t>AND/OR IMAGING</w:t>
      </w:r>
      <w:r>
        <w:t xml:space="preserve"> </w:t>
      </w:r>
      <w:r w:rsidRPr="007300F3">
        <w:t>PLAN</w:t>
      </w:r>
      <w:bookmarkEnd w:id="41"/>
      <w:bookmarkEnd w:id="42"/>
    </w:p>
    <w:p w:rsidR="009E246E" w:rsidRDefault="009E246E" w:rsidP="009E246E">
      <w:pPr>
        <w:suppressAutoHyphens/>
      </w:pPr>
    </w:p>
    <w:p w:rsidR="009E246E" w:rsidRDefault="009E246E" w:rsidP="009E246E">
      <w:pPr>
        <w:suppressAutoHyphens/>
        <w:rPr>
          <w:i/>
        </w:rPr>
      </w:pPr>
      <w:proofErr w:type="gramStart"/>
      <w:r>
        <w:rPr>
          <w:i/>
        </w:rPr>
        <w:t>Renumber sections as necessary depending on which sections are included for phase 1 or 2, single-agent or combination</w:t>
      </w:r>
      <w:r w:rsidRPr="008B4E00">
        <w:rPr>
          <w:i/>
          <w:highlight w:val="magenta"/>
        </w:rPr>
        <w:t>, or imaging</w:t>
      </w:r>
      <w:r>
        <w:rPr>
          <w:i/>
        </w:rPr>
        <w:t xml:space="preserve"> protocols.</w:t>
      </w:r>
      <w:proofErr w:type="gramEnd"/>
    </w:p>
    <w:p w:rsidR="009E246E" w:rsidRPr="0044415E" w:rsidRDefault="009E246E" w:rsidP="009E246E">
      <w:pPr>
        <w:suppressAutoHyphens/>
      </w:pPr>
    </w:p>
    <w:p w:rsidR="009E246E" w:rsidRPr="0005788D" w:rsidRDefault="009E246E" w:rsidP="009E246E">
      <w:pPr>
        <w:pStyle w:val="Heading2"/>
      </w:pPr>
      <w:bookmarkStart w:id="43" w:name="_Toc318813010"/>
      <w:bookmarkStart w:id="44" w:name="_Toc393701335"/>
      <w:r w:rsidRPr="0005788D">
        <w:t>Agent Administration</w:t>
      </w:r>
      <w:bookmarkEnd w:id="43"/>
      <w:bookmarkEnd w:id="44"/>
    </w:p>
    <w:p w:rsidR="009E246E" w:rsidRPr="007300F3" w:rsidRDefault="009E246E" w:rsidP="009E246E">
      <w:pPr>
        <w:suppressAutoHyphens/>
      </w:pPr>
    </w:p>
    <w:p w:rsidR="009E246E" w:rsidRPr="007300F3" w:rsidRDefault="009E246E" w:rsidP="009E246E">
      <w:pPr>
        <w:suppressAutoHyphens/>
      </w:pPr>
      <w:r w:rsidRPr="007300F3">
        <w:t xml:space="preserve">Treatment will be administered on an </w:t>
      </w:r>
      <w:r w:rsidRPr="000E3D55">
        <w:rPr>
          <w:i/>
        </w:rPr>
        <w:t>[inpatient/outpatient]</w:t>
      </w:r>
      <w:r w:rsidRPr="007300F3">
        <w:t xml:space="preserve"> basis.  Reported adverse events and potential risks are described in Section 7.  Appropriate dose modifications are described in Section 6.  No investigational or commercial agents or therapies other than those described below may be administered with the intent to treat the patient's malignancy.</w:t>
      </w:r>
    </w:p>
    <w:p w:rsidR="009E246E" w:rsidRPr="007300F3" w:rsidRDefault="009E246E" w:rsidP="009E246E">
      <w:pPr>
        <w:suppressAutoHyphens/>
      </w:pPr>
    </w:p>
    <w:p w:rsidR="009E246E" w:rsidRPr="00402905" w:rsidRDefault="009E246E" w:rsidP="009E246E">
      <w:pPr>
        <w:widowControl/>
        <w:suppressAutoHyphens/>
        <w:rPr>
          <w:i/>
          <w:highlight w:val="yellow"/>
        </w:rPr>
      </w:pPr>
      <w:r>
        <w:rPr>
          <w:i/>
          <w:highlight w:val="yellow"/>
        </w:rPr>
        <w:t xml:space="preserve">For phase 1 dose-escalation protocols: </w:t>
      </w:r>
      <w:r w:rsidRPr="00402905">
        <w:rPr>
          <w:i/>
          <w:highlight w:val="yellow"/>
        </w:rPr>
        <w:t xml:space="preserve">State the starting dose of each agent and describe the dose escalation scheme and treatment regimen. </w:t>
      </w:r>
      <w:r w:rsidRPr="00402905">
        <w:rPr>
          <w:b/>
          <w:i/>
          <w:highlight w:val="yellow"/>
        </w:rPr>
        <w:t xml:space="preserve"> Use exact doses rather than percentages</w:t>
      </w:r>
      <w:r w:rsidRPr="00402905">
        <w:rPr>
          <w:i/>
          <w:highlight w:val="yellow"/>
        </w:rPr>
        <w:t xml:space="preserve">.  If appropriate, a table may be used </w:t>
      </w:r>
      <w:r>
        <w:rPr>
          <w:i/>
          <w:highlight w:val="yellow"/>
        </w:rPr>
        <w:t xml:space="preserve">to describe the regimen; see </w:t>
      </w:r>
      <w:r w:rsidRPr="00402905">
        <w:rPr>
          <w:i/>
          <w:highlight w:val="yellow"/>
        </w:rPr>
        <w:t>example</w:t>
      </w:r>
      <w:r>
        <w:rPr>
          <w:i/>
          <w:highlight w:val="yellow"/>
        </w:rPr>
        <w:t>s</w:t>
      </w:r>
      <w:r w:rsidRPr="00402905">
        <w:rPr>
          <w:i/>
          <w:highlight w:val="yellow"/>
        </w:rPr>
        <w:t xml:space="preserve"> below</w:t>
      </w:r>
      <w:r>
        <w:rPr>
          <w:i/>
          <w:highlight w:val="yellow"/>
        </w:rPr>
        <w:t xml:space="preserve"> for phase 1 single-agent and combination protocols</w:t>
      </w:r>
      <w:r w:rsidRPr="00402905">
        <w:rPr>
          <w:i/>
          <w:highlight w:val="yellow"/>
        </w:rPr>
        <w:t>.  Please refer to the CTEP Web site (</w:t>
      </w:r>
      <w:hyperlink r:id="rId45" w:history="1">
        <w:r w:rsidRPr="008255AB">
          <w:rPr>
            <w:rStyle w:val="Hyperlink"/>
            <w:i/>
            <w:highlight w:val="yellow"/>
          </w:rPr>
          <w:t>http://ctep.cancer.gov/protocolDevelopment/policies_nomenclature.htm</w:t>
        </w:r>
      </w:hyperlink>
      <w:r w:rsidRPr="00402905">
        <w:rPr>
          <w:i/>
          <w:highlight w:val="yellow"/>
        </w:rPr>
        <w:t>) for Guidelines for Treatment Regimen Nomenclature and Expression.</w:t>
      </w:r>
    </w:p>
    <w:p w:rsidR="009E246E" w:rsidRDefault="009E246E" w:rsidP="009E246E">
      <w:pPr>
        <w:suppressAutoHyphens/>
        <w:rPr>
          <w:i/>
        </w:rPr>
      </w:pPr>
    </w:p>
    <w:p w:rsidR="009E246E" w:rsidRDefault="009E246E" w:rsidP="009E246E">
      <w:pPr>
        <w:suppressAutoHyphens/>
      </w:pPr>
    </w:p>
    <w:p w:rsidR="009E246E" w:rsidRDefault="009E246E" w:rsidP="009E246E">
      <w:pPr>
        <w:suppressAutoHyphens/>
        <w:rPr>
          <w:i/>
        </w:rPr>
      </w:pPr>
      <w:r>
        <w:rPr>
          <w:i/>
          <w:highlight w:val="yellow"/>
        </w:rPr>
        <w:t>Example f</w:t>
      </w:r>
      <w:r w:rsidRPr="00416F24">
        <w:rPr>
          <w:i/>
          <w:highlight w:val="yellow"/>
        </w:rPr>
        <w:t xml:space="preserve">or phase 1 </w:t>
      </w:r>
      <w:r>
        <w:rPr>
          <w:i/>
          <w:highlight w:val="yellow"/>
        </w:rPr>
        <w:t>single-agent protocols</w:t>
      </w:r>
      <w:r w:rsidRPr="00416F24">
        <w:rPr>
          <w:i/>
          <w:highlight w:val="yellow"/>
        </w:rPr>
        <w:t>:</w:t>
      </w:r>
    </w:p>
    <w:p w:rsidR="009E246E" w:rsidRDefault="009E246E" w:rsidP="009E246E">
      <w:pPr>
        <w:suppressAutoHyphens/>
        <w:rPr>
          <w:i/>
        </w:rPr>
      </w:pPr>
    </w:p>
    <w:tbl>
      <w:tblPr>
        <w:tblW w:w="93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00" w:firstRow="0" w:lastRow="0" w:firstColumn="0" w:lastColumn="0" w:noHBand="0" w:noVBand="0"/>
      </w:tblPr>
      <w:tblGrid>
        <w:gridCol w:w="3100"/>
        <w:gridCol w:w="6260"/>
      </w:tblGrid>
      <w:tr w:rsidR="009E246E" w:rsidRPr="00C023DD" w:rsidTr="0067469D">
        <w:trPr>
          <w:trHeight w:val="343"/>
        </w:trPr>
        <w:tc>
          <w:tcPr>
            <w:tcW w:w="7464" w:type="dxa"/>
            <w:gridSpan w:val="2"/>
            <w:vAlign w:val="center"/>
          </w:tcPr>
          <w:p w:rsidR="009E246E" w:rsidRPr="00C023DD" w:rsidRDefault="009E246E" w:rsidP="0067469D">
            <w:pPr>
              <w:jc w:val="center"/>
              <w:rPr>
                <w:b/>
                <w:highlight w:val="yellow"/>
              </w:rPr>
            </w:pPr>
            <w:r w:rsidRPr="00C023DD">
              <w:rPr>
                <w:b/>
                <w:highlight w:val="yellow"/>
              </w:rPr>
              <w:t>Dose Escalation Schedule</w:t>
            </w:r>
          </w:p>
        </w:tc>
      </w:tr>
      <w:tr w:rsidR="009E246E" w:rsidRPr="00C023DD" w:rsidTr="0067469D">
        <w:trPr>
          <w:trHeight w:val="343"/>
        </w:trPr>
        <w:tc>
          <w:tcPr>
            <w:tcW w:w="2472" w:type="dxa"/>
            <w:tcBorders>
              <w:top w:val="single" w:sz="4" w:space="0" w:color="000000"/>
              <w:left w:val="single" w:sz="4" w:space="0" w:color="000000"/>
              <w:bottom w:val="single" w:sz="4" w:space="0" w:color="000000"/>
              <w:right w:val="single" w:sz="4" w:space="0" w:color="000000"/>
            </w:tcBorders>
            <w:vAlign w:val="center"/>
          </w:tcPr>
          <w:p w:rsidR="009E246E" w:rsidRPr="00C023DD" w:rsidRDefault="009E246E" w:rsidP="0067469D">
            <w:pPr>
              <w:jc w:val="center"/>
              <w:rPr>
                <w:highlight w:val="yellow"/>
              </w:rPr>
            </w:pPr>
            <w:r w:rsidRPr="00C023DD">
              <w:rPr>
                <w:b/>
                <w:highlight w:val="yellow"/>
              </w:rPr>
              <w:t>Dose Level</w:t>
            </w:r>
          </w:p>
        </w:tc>
        <w:tc>
          <w:tcPr>
            <w:tcW w:w="4992" w:type="dxa"/>
            <w:tcBorders>
              <w:left w:val="single" w:sz="4" w:space="0" w:color="000000"/>
            </w:tcBorders>
            <w:vAlign w:val="center"/>
          </w:tcPr>
          <w:p w:rsidR="009E246E" w:rsidRPr="00C023DD" w:rsidRDefault="009E246E" w:rsidP="0067469D">
            <w:pPr>
              <w:jc w:val="center"/>
              <w:rPr>
                <w:highlight w:val="yellow"/>
              </w:rPr>
            </w:pPr>
            <w:r w:rsidRPr="00C023DD">
              <w:rPr>
                <w:highlight w:val="yellow"/>
              </w:rPr>
              <w:t xml:space="preserve">Dose of </w:t>
            </w:r>
            <w:r w:rsidRPr="00C023DD">
              <w:rPr>
                <w:i/>
                <w:highlight w:val="yellow"/>
              </w:rPr>
              <w:t>[CTEP IND Agent]*</w:t>
            </w:r>
          </w:p>
        </w:tc>
      </w:tr>
      <w:tr w:rsidR="009E246E" w:rsidRPr="00C023DD" w:rsidTr="0067469D">
        <w:trPr>
          <w:trHeight w:val="343"/>
        </w:trPr>
        <w:tc>
          <w:tcPr>
            <w:tcW w:w="2472" w:type="dxa"/>
            <w:tcBorders>
              <w:top w:val="single" w:sz="4" w:space="0" w:color="000000"/>
              <w:left w:val="single" w:sz="4" w:space="0" w:color="000000"/>
              <w:bottom w:val="single" w:sz="4" w:space="0" w:color="000000"/>
              <w:right w:val="single" w:sz="4" w:space="0" w:color="000000"/>
            </w:tcBorders>
            <w:vAlign w:val="center"/>
          </w:tcPr>
          <w:p w:rsidR="009E246E" w:rsidRPr="00C023DD" w:rsidRDefault="009E246E" w:rsidP="0067469D">
            <w:pPr>
              <w:jc w:val="center"/>
              <w:rPr>
                <w:highlight w:val="yellow"/>
              </w:rPr>
            </w:pPr>
            <w:r w:rsidRPr="00C023DD">
              <w:rPr>
                <w:highlight w:val="yellow"/>
              </w:rPr>
              <w:t>Level 1</w:t>
            </w:r>
          </w:p>
        </w:tc>
        <w:tc>
          <w:tcPr>
            <w:tcW w:w="4992" w:type="dxa"/>
            <w:tcBorders>
              <w:left w:val="single" w:sz="4" w:space="0" w:color="000000"/>
            </w:tcBorders>
            <w:vAlign w:val="center"/>
          </w:tcPr>
          <w:p w:rsidR="009E246E" w:rsidRPr="00C023DD" w:rsidRDefault="009E246E" w:rsidP="0067469D">
            <w:pPr>
              <w:jc w:val="center"/>
              <w:rPr>
                <w:highlight w:val="yellow"/>
              </w:rPr>
            </w:pPr>
          </w:p>
        </w:tc>
      </w:tr>
      <w:tr w:rsidR="009E246E" w:rsidRPr="00C023DD" w:rsidTr="0067469D">
        <w:trPr>
          <w:trHeight w:val="343"/>
        </w:trPr>
        <w:tc>
          <w:tcPr>
            <w:tcW w:w="2472" w:type="dxa"/>
            <w:tcBorders>
              <w:top w:val="single" w:sz="4" w:space="0" w:color="000000"/>
              <w:left w:val="single" w:sz="4" w:space="0" w:color="000000"/>
              <w:bottom w:val="single" w:sz="4" w:space="0" w:color="000000"/>
              <w:right w:val="single" w:sz="4" w:space="0" w:color="000000"/>
            </w:tcBorders>
            <w:vAlign w:val="center"/>
          </w:tcPr>
          <w:p w:rsidR="009E246E" w:rsidRPr="00C023DD" w:rsidRDefault="009E246E" w:rsidP="0067469D">
            <w:pPr>
              <w:jc w:val="center"/>
              <w:rPr>
                <w:highlight w:val="yellow"/>
              </w:rPr>
            </w:pPr>
            <w:r w:rsidRPr="00C023DD">
              <w:rPr>
                <w:highlight w:val="yellow"/>
              </w:rPr>
              <w:t>Level 2</w:t>
            </w:r>
          </w:p>
        </w:tc>
        <w:tc>
          <w:tcPr>
            <w:tcW w:w="4992" w:type="dxa"/>
            <w:tcBorders>
              <w:left w:val="single" w:sz="4" w:space="0" w:color="000000"/>
            </w:tcBorders>
            <w:vAlign w:val="center"/>
          </w:tcPr>
          <w:p w:rsidR="009E246E" w:rsidRPr="00C023DD" w:rsidRDefault="009E246E" w:rsidP="0067469D">
            <w:pPr>
              <w:jc w:val="center"/>
              <w:rPr>
                <w:highlight w:val="yellow"/>
              </w:rPr>
            </w:pPr>
          </w:p>
        </w:tc>
      </w:tr>
      <w:tr w:rsidR="009E246E" w:rsidRPr="00C023DD" w:rsidTr="0067469D">
        <w:trPr>
          <w:trHeight w:val="343"/>
        </w:trPr>
        <w:tc>
          <w:tcPr>
            <w:tcW w:w="2472" w:type="dxa"/>
            <w:tcBorders>
              <w:top w:val="single" w:sz="4" w:space="0" w:color="000000"/>
              <w:left w:val="single" w:sz="4" w:space="0" w:color="000000"/>
              <w:bottom w:val="single" w:sz="4" w:space="0" w:color="000000"/>
              <w:right w:val="single" w:sz="4" w:space="0" w:color="000000"/>
            </w:tcBorders>
            <w:vAlign w:val="center"/>
          </w:tcPr>
          <w:p w:rsidR="009E246E" w:rsidRPr="00C023DD" w:rsidRDefault="009E246E" w:rsidP="0067469D">
            <w:pPr>
              <w:jc w:val="center"/>
              <w:rPr>
                <w:highlight w:val="yellow"/>
              </w:rPr>
            </w:pPr>
            <w:r w:rsidRPr="00C023DD">
              <w:rPr>
                <w:highlight w:val="yellow"/>
              </w:rPr>
              <w:t>Level 3</w:t>
            </w:r>
          </w:p>
        </w:tc>
        <w:tc>
          <w:tcPr>
            <w:tcW w:w="4992" w:type="dxa"/>
            <w:tcBorders>
              <w:left w:val="single" w:sz="4" w:space="0" w:color="000000"/>
            </w:tcBorders>
            <w:vAlign w:val="center"/>
          </w:tcPr>
          <w:p w:rsidR="009E246E" w:rsidRPr="00C023DD" w:rsidRDefault="009E246E" w:rsidP="0067469D">
            <w:pPr>
              <w:jc w:val="center"/>
              <w:rPr>
                <w:highlight w:val="yellow"/>
              </w:rPr>
            </w:pPr>
          </w:p>
        </w:tc>
      </w:tr>
      <w:tr w:rsidR="009E246E" w:rsidRPr="00C023DD" w:rsidTr="0067469D">
        <w:trPr>
          <w:trHeight w:val="343"/>
        </w:trPr>
        <w:tc>
          <w:tcPr>
            <w:tcW w:w="2472" w:type="dxa"/>
            <w:tcBorders>
              <w:top w:val="single" w:sz="4" w:space="0" w:color="000000"/>
              <w:left w:val="single" w:sz="4" w:space="0" w:color="000000"/>
              <w:bottom w:val="single" w:sz="4" w:space="0" w:color="000000"/>
              <w:right w:val="single" w:sz="4" w:space="0" w:color="000000"/>
            </w:tcBorders>
            <w:vAlign w:val="center"/>
          </w:tcPr>
          <w:p w:rsidR="009E246E" w:rsidRPr="00C023DD" w:rsidRDefault="009E246E" w:rsidP="0067469D">
            <w:pPr>
              <w:jc w:val="center"/>
              <w:rPr>
                <w:highlight w:val="yellow"/>
              </w:rPr>
            </w:pPr>
            <w:r w:rsidRPr="00C023DD">
              <w:rPr>
                <w:highlight w:val="yellow"/>
              </w:rPr>
              <w:t>Level 4</w:t>
            </w:r>
          </w:p>
        </w:tc>
        <w:tc>
          <w:tcPr>
            <w:tcW w:w="4992" w:type="dxa"/>
            <w:tcBorders>
              <w:left w:val="single" w:sz="4" w:space="0" w:color="000000"/>
            </w:tcBorders>
            <w:vAlign w:val="center"/>
          </w:tcPr>
          <w:p w:rsidR="009E246E" w:rsidRPr="00C023DD" w:rsidRDefault="009E246E" w:rsidP="0067469D">
            <w:pPr>
              <w:jc w:val="center"/>
              <w:rPr>
                <w:highlight w:val="yellow"/>
              </w:rPr>
            </w:pPr>
          </w:p>
        </w:tc>
      </w:tr>
      <w:tr w:rsidR="009E246E" w:rsidRPr="00C023DD" w:rsidTr="0067469D">
        <w:trPr>
          <w:trHeight w:val="344"/>
        </w:trPr>
        <w:tc>
          <w:tcPr>
            <w:tcW w:w="2472" w:type="dxa"/>
            <w:tcBorders>
              <w:top w:val="single" w:sz="4" w:space="0" w:color="000000"/>
              <w:left w:val="single" w:sz="4" w:space="0" w:color="000000"/>
              <w:bottom w:val="single" w:sz="4" w:space="0" w:color="000000"/>
              <w:right w:val="single" w:sz="4" w:space="0" w:color="000000"/>
            </w:tcBorders>
            <w:vAlign w:val="center"/>
          </w:tcPr>
          <w:p w:rsidR="009E246E" w:rsidRPr="00C023DD" w:rsidRDefault="009E246E" w:rsidP="0067469D">
            <w:pPr>
              <w:jc w:val="center"/>
              <w:rPr>
                <w:highlight w:val="yellow"/>
              </w:rPr>
            </w:pPr>
            <w:r w:rsidRPr="00C023DD">
              <w:rPr>
                <w:highlight w:val="yellow"/>
              </w:rPr>
              <w:t>Level 5</w:t>
            </w:r>
          </w:p>
        </w:tc>
        <w:tc>
          <w:tcPr>
            <w:tcW w:w="4992" w:type="dxa"/>
            <w:tcBorders>
              <w:left w:val="single" w:sz="4" w:space="0" w:color="000000"/>
            </w:tcBorders>
            <w:vAlign w:val="center"/>
          </w:tcPr>
          <w:p w:rsidR="009E246E" w:rsidRPr="00C023DD" w:rsidRDefault="009E246E" w:rsidP="0067469D">
            <w:pPr>
              <w:jc w:val="center"/>
              <w:rPr>
                <w:highlight w:val="yellow"/>
              </w:rPr>
            </w:pPr>
          </w:p>
        </w:tc>
      </w:tr>
      <w:tr w:rsidR="009E246E" w:rsidRPr="00C023DD" w:rsidTr="0067469D">
        <w:tc>
          <w:tcPr>
            <w:tcW w:w="7464" w:type="dxa"/>
            <w:gridSpan w:val="2"/>
          </w:tcPr>
          <w:p w:rsidR="009E246E" w:rsidRPr="00C023DD" w:rsidRDefault="009E246E" w:rsidP="0067469D">
            <w:pPr>
              <w:tabs>
                <w:tab w:val="left" w:pos="362"/>
              </w:tabs>
              <w:ind w:left="362" w:hanging="360"/>
            </w:pPr>
            <w:r w:rsidRPr="00C023DD">
              <w:rPr>
                <w:i/>
                <w:highlight w:val="yellow"/>
              </w:rPr>
              <w:t>*</w:t>
            </w:r>
            <w:r w:rsidRPr="00C023DD">
              <w:rPr>
                <w:i/>
                <w:highlight w:val="yellow"/>
              </w:rPr>
              <w:tab/>
              <w:t>Doses are stated as exact dose in units (</w:t>
            </w:r>
            <w:r w:rsidRPr="00C023DD">
              <w:rPr>
                <w:highlight w:val="yellow"/>
              </w:rPr>
              <w:t>e.g.</w:t>
            </w:r>
            <w:r w:rsidRPr="00C023DD">
              <w:rPr>
                <w:i/>
                <w:highlight w:val="yellow"/>
              </w:rPr>
              <w:t>, mg/m</w:t>
            </w:r>
            <w:r w:rsidRPr="00C023DD">
              <w:rPr>
                <w:i/>
                <w:highlight w:val="yellow"/>
                <w:vertAlign w:val="superscript"/>
              </w:rPr>
              <w:t>2</w:t>
            </w:r>
            <w:r w:rsidRPr="00C023DD">
              <w:rPr>
                <w:i/>
                <w:highlight w:val="yellow"/>
              </w:rPr>
              <w:t>, mcg/kg, etc.) rather than as a percentage.</w:t>
            </w:r>
          </w:p>
        </w:tc>
      </w:tr>
    </w:tbl>
    <w:p w:rsidR="009E246E" w:rsidRPr="00416F24" w:rsidRDefault="009E246E" w:rsidP="009E246E">
      <w:pPr>
        <w:suppressAutoHyphens/>
      </w:pPr>
    </w:p>
    <w:p w:rsidR="009E246E" w:rsidRDefault="009E246E" w:rsidP="009E246E">
      <w:pPr>
        <w:suppressAutoHyphens/>
        <w:rPr>
          <w:i/>
        </w:rPr>
      </w:pPr>
      <w:r>
        <w:rPr>
          <w:i/>
          <w:highlight w:val="yellow"/>
        </w:rPr>
        <w:lastRenderedPageBreak/>
        <w:t>Examples f</w:t>
      </w:r>
      <w:r w:rsidRPr="00416F24">
        <w:rPr>
          <w:i/>
          <w:highlight w:val="yellow"/>
        </w:rPr>
        <w:t>or phase 1</w:t>
      </w:r>
      <w:r>
        <w:rPr>
          <w:i/>
        </w:rPr>
        <w:t xml:space="preserve"> </w:t>
      </w:r>
      <w:r w:rsidRPr="00416F24">
        <w:rPr>
          <w:i/>
          <w:highlight w:val="cyan"/>
        </w:rPr>
        <w:t>combination</w:t>
      </w:r>
      <w:r>
        <w:rPr>
          <w:i/>
        </w:rPr>
        <w:t xml:space="preserve"> </w:t>
      </w:r>
      <w:r w:rsidRPr="00416F24">
        <w:rPr>
          <w:i/>
          <w:highlight w:val="yellow"/>
        </w:rPr>
        <w:t>protocols</w:t>
      </w:r>
      <w:r>
        <w:rPr>
          <w:i/>
        </w:rPr>
        <w:t>:</w:t>
      </w:r>
    </w:p>
    <w:p w:rsidR="009E246E" w:rsidRPr="00416F24" w:rsidRDefault="009E246E" w:rsidP="009E246E">
      <w:pPr>
        <w:suppressAutoHyphens/>
        <w:rPr>
          <w:i/>
        </w:rPr>
      </w:pPr>
    </w:p>
    <w:tbl>
      <w:tblPr>
        <w:tblW w:w="9360" w:type="dxa"/>
        <w:tblInd w:w="14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19"/>
        <w:gridCol w:w="2233"/>
        <w:gridCol w:w="2317"/>
        <w:gridCol w:w="2191"/>
      </w:tblGrid>
      <w:tr w:rsidR="009E246E" w:rsidRPr="00C023DD" w:rsidTr="0067469D">
        <w:trPr>
          <w:trHeight w:val="465"/>
        </w:trPr>
        <w:tc>
          <w:tcPr>
            <w:tcW w:w="7998" w:type="dxa"/>
            <w:gridSpan w:val="4"/>
            <w:tcBorders>
              <w:top w:val="single" w:sz="8" w:space="0" w:color="000000"/>
              <w:bottom w:val="single" w:sz="4" w:space="0" w:color="auto"/>
            </w:tcBorders>
            <w:vAlign w:val="center"/>
          </w:tcPr>
          <w:p w:rsidR="009E246E" w:rsidRPr="00C023DD" w:rsidRDefault="009E246E" w:rsidP="0067469D">
            <w:pPr>
              <w:jc w:val="center"/>
              <w:rPr>
                <w:b/>
                <w:highlight w:val="cyan"/>
              </w:rPr>
            </w:pPr>
            <w:r w:rsidRPr="00C023DD">
              <w:rPr>
                <w:b/>
                <w:highlight w:val="cyan"/>
              </w:rPr>
              <w:t>Dose Escalation Schedule</w:t>
            </w:r>
          </w:p>
        </w:tc>
      </w:tr>
      <w:tr w:rsidR="009E246E" w:rsidRPr="00C023DD" w:rsidTr="0067469D">
        <w:trPr>
          <w:trHeight w:val="360"/>
        </w:trPr>
        <w:tc>
          <w:tcPr>
            <w:tcW w:w="2238" w:type="dxa"/>
            <w:vMerge w:val="restart"/>
            <w:tcBorders>
              <w:top w:val="single" w:sz="4" w:space="0" w:color="auto"/>
              <w:bottom w:val="single" w:sz="4" w:space="0" w:color="auto"/>
            </w:tcBorders>
            <w:vAlign w:val="center"/>
          </w:tcPr>
          <w:p w:rsidR="009E246E" w:rsidRPr="00C023DD" w:rsidRDefault="009E246E" w:rsidP="0067469D">
            <w:pPr>
              <w:jc w:val="center"/>
              <w:rPr>
                <w:b/>
                <w:highlight w:val="cyan"/>
              </w:rPr>
            </w:pPr>
            <w:r w:rsidRPr="00C023DD">
              <w:rPr>
                <w:b/>
                <w:highlight w:val="cyan"/>
              </w:rPr>
              <w:t>Dose Level</w:t>
            </w:r>
          </w:p>
        </w:tc>
        <w:tc>
          <w:tcPr>
            <w:tcW w:w="5760" w:type="dxa"/>
            <w:gridSpan w:val="3"/>
            <w:tcBorders>
              <w:top w:val="single" w:sz="4" w:space="0" w:color="auto"/>
              <w:bottom w:val="single" w:sz="4" w:space="0" w:color="auto"/>
            </w:tcBorders>
            <w:vAlign w:val="center"/>
          </w:tcPr>
          <w:p w:rsidR="009E246E" w:rsidRPr="00C023DD" w:rsidRDefault="009E246E" w:rsidP="0067469D">
            <w:pPr>
              <w:jc w:val="center"/>
              <w:rPr>
                <w:b/>
                <w:highlight w:val="cyan"/>
              </w:rPr>
            </w:pPr>
            <w:r w:rsidRPr="00C023DD">
              <w:rPr>
                <w:b/>
                <w:highlight w:val="cyan"/>
              </w:rPr>
              <w:t>Dose*</w:t>
            </w:r>
          </w:p>
        </w:tc>
      </w:tr>
      <w:tr w:rsidR="009E246E" w:rsidRPr="00C023DD" w:rsidTr="0067469D">
        <w:tc>
          <w:tcPr>
            <w:tcW w:w="2238" w:type="dxa"/>
            <w:vMerge/>
            <w:tcBorders>
              <w:top w:val="single" w:sz="4" w:space="0" w:color="auto"/>
              <w:bottom w:val="single" w:sz="4" w:space="0" w:color="auto"/>
            </w:tcBorders>
          </w:tcPr>
          <w:p w:rsidR="009E246E" w:rsidRPr="00C023DD" w:rsidRDefault="009E246E" w:rsidP="0067469D">
            <w:pPr>
              <w:rPr>
                <w:b/>
                <w:highlight w:val="cyan"/>
              </w:rPr>
            </w:pPr>
          </w:p>
        </w:tc>
        <w:tc>
          <w:tcPr>
            <w:tcW w:w="1908" w:type="dxa"/>
            <w:tcBorders>
              <w:top w:val="single" w:sz="4" w:space="0" w:color="auto"/>
              <w:bottom w:val="single" w:sz="4" w:space="0" w:color="auto"/>
            </w:tcBorders>
            <w:vAlign w:val="center"/>
          </w:tcPr>
          <w:p w:rsidR="009E246E" w:rsidRPr="00C023DD" w:rsidRDefault="009E246E" w:rsidP="0067469D">
            <w:pPr>
              <w:jc w:val="center"/>
              <w:rPr>
                <w:b/>
                <w:i/>
                <w:highlight w:val="cyan"/>
              </w:rPr>
            </w:pPr>
            <w:r w:rsidRPr="00C023DD">
              <w:rPr>
                <w:b/>
                <w:i/>
                <w:highlight w:val="cyan"/>
              </w:rPr>
              <w:t>[Agent X]</w:t>
            </w:r>
          </w:p>
          <w:p w:rsidR="009E246E" w:rsidRPr="00C023DD" w:rsidRDefault="009E246E" w:rsidP="0067469D">
            <w:pPr>
              <w:jc w:val="center"/>
              <w:rPr>
                <w:b/>
                <w:i/>
                <w:highlight w:val="cyan"/>
              </w:rPr>
            </w:pPr>
            <w:r w:rsidRPr="00C023DD">
              <w:rPr>
                <w:b/>
                <w:i/>
                <w:highlight w:val="cyan"/>
              </w:rPr>
              <w:t>(units)</w:t>
            </w:r>
          </w:p>
        </w:tc>
        <w:tc>
          <w:tcPr>
            <w:tcW w:w="1980" w:type="dxa"/>
            <w:tcBorders>
              <w:top w:val="single" w:sz="4" w:space="0" w:color="auto"/>
              <w:bottom w:val="single" w:sz="4" w:space="0" w:color="auto"/>
            </w:tcBorders>
            <w:vAlign w:val="center"/>
          </w:tcPr>
          <w:p w:rsidR="009E246E" w:rsidRPr="00C023DD" w:rsidRDefault="009E246E" w:rsidP="0067469D">
            <w:pPr>
              <w:jc w:val="center"/>
              <w:rPr>
                <w:b/>
                <w:i/>
                <w:highlight w:val="cyan"/>
              </w:rPr>
            </w:pPr>
            <w:r w:rsidRPr="00C023DD">
              <w:rPr>
                <w:b/>
                <w:i/>
                <w:highlight w:val="cyan"/>
              </w:rPr>
              <w:t>[Agent Y]</w:t>
            </w:r>
          </w:p>
          <w:p w:rsidR="009E246E" w:rsidRPr="00C023DD" w:rsidRDefault="009E246E" w:rsidP="0067469D">
            <w:pPr>
              <w:jc w:val="center"/>
              <w:rPr>
                <w:b/>
                <w:i/>
                <w:highlight w:val="cyan"/>
              </w:rPr>
            </w:pPr>
            <w:r w:rsidRPr="00C023DD">
              <w:rPr>
                <w:b/>
                <w:i/>
                <w:highlight w:val="cyan"/>
              </w:rPr>
              <w:t>(units)</w:t>
            </w:r>
          </w:p>
        </w:tc>
        <w:tc>
          <w:tcPr>
            <w:tcW w:w="1872" w:type="dxa"/>
            <w:tcBorders>
              <w:top w:val="single" w:sz="4" w:space="0" w:color="auto"/>
              <w:bottom w:val="single" w:sz="4" w:space="0" w:color="auto"/>
            </w:tcBorders>
            <w:vAlign w:val="center"/>
          </w:tcPr>
          <w:p w:rsidR="009E246E" w:rsidRPr="00C023DD" w:rsidRDefault="009E246E" w:rsidP="0067469D">
            <w:pPr>
              <w:jc w:val="center"/>
              <w:rPr>
                <w:b/>
                <w:i/>
                <w:highlight w:val="cyan"/>
              </w:rPr>
            </w:pPr>
            <w:r w:rsidRPr="00C023DD">
              <w:rPr>
                <w:b/>
                <w:i/>
                <w:highlight w:val="cyan"/>
              </w:rPr>
              <w:t>[Agent Z]</w:t>
            </w:r>
          </w:p>
          <w:p w:rsidR="009E246E" w:rsidRPr="00C023DD" w:rsidRDefault="009E246E" w:rsidP="0067469D">
            <w:pPr>
              <w:jc w:val="center"/>
              <w:rPr>
                <w:highlight w:val="cyan"/>
              </w:rPr>
            </w:pPr>
            <w:r w:rsidRPr="00C023DD">
              <w:rPr>
                <w:b/>
                <w:i/>
                <w:highlight w:val="cyan"/>
              </w:rPr>
              <w:t>(units)</w:t>
            </w:r>
          </w:p>
        </w:tc>
      </w:tr>
      <w:tr w:rsidR="009E246E" w:rsidRPr="00C023DD" w:rsidTr="0067469D">
        <w:trPr>
          <w:trHeight w:val="376"/>
        </w:trPr>
        <w:tc>
          <w:tcPr>
            <w:tcW w:w="2238" w:type="dxa"/>
            <w:tcBorders>
              <w:top w:val="single" w:sz="4" w:space="0" w:color="auto"/>
              <w:bottom w:val="single" w:sz="4" w:space="0" w:color="auto"/>
            </w:tcBorders>
            <w:vAlign w:val="center"/>
          </w:tcPr>
          <w:p w:rsidR="009E246E" w:rsidRPr="00C023DD" w:rsidRDefault="009E246E" w:rsidP="0067469D">
            <w:pPr>
              <w:jc w:val="center"/>
              <w:rPr>
                <w:highlight w:val="cyan"/>
              </w:rPr>
            </w:pPr>
            <w:r w:rsidRPr="00C023DD">
              <w:rPr>
                <w:highlight w:val="cyan"/>
              </w:rPr>
              <w:t>Level 1</w:t>
            </w:r>
          </w:p>
        </w:tc>
        <w:tc>
          <w:tcPr>
            <w:tcW w:w="1908" w:type="dxa"/>
            <w:tcBorders>
              <w:top w:val="single" w:sz="4" w:space="0" w:color="auto"/>
              <w:bottom w:val="single" w:sz="4" w:space="0" w:color="auto"/>
            </w:tcBorders>
            <w:vAlign w:val="center"/>
          </w:tcPr>
          <w:p w:rsidR="009E246E" w:rsidRPr="00C023DD" w:rsidRDefault="009E246E" w:rsidP="0067469D">
            <w:pPr>
              <w:jc w:val="center"/>
              <w:rPr>
                <w:highlight w:val="cyan"/>
              </w:rPr>
            </w:pPr>
          </w:p>
        </w:tc>
        <w:tc>
          <w:tcPr>
            <w:tcW w:w="1980" w:type="dxa"/>
            <w:tcBorders>
              <w:top w:val="single" w:sz="4" w:space="0" w:color="auto"/>
              <w:bottom w:val="single" w:sz="4" w:space="0" w:color="auto"/>
            </w:tcBorders>
            <w:vAlign w:val="center"/>
          </w:tcPr>
          <w:p w:rsidR="009E246E" w:rsidRPr="00C023DD" w:rsidRDefault="009E246E" w:rsidP="0067469D">
            <w:pPr>
              <w:jc w:val="center"/>
              <w:rPr>
                <w:highlight w:val="cyan"/>
              </w:rPr>
            </w:pPr>
          </w:p>
        </w:tc>
        <w:tc>
          <w:tcPr>
            <w:tcW w:w="1872" w:type="dxa"/>
            <w:tcBorders>
              <w:top w:val="single" w:sz="4" w:space="0" w:color="auto"/>
              <w:bottom w:val="single" w:sz="4" w:space="0" w:color="auto"/>
            </w:tcBorders>
            <w:vAlign w:val="center"/>
          </w:tcPr>
          <w:p w:rsidR="009E246E" w:rsidRPr="00C023DD" w:rsidRDefault="009E246E" w:rsidP="0067469D">
            <w:pPr>
              <w:jc w:val="center"/>
              <w:rPr>
                <w:highlight w:val="cyan"/>
              </w:rPr>
            </w:pPr>
          </w:p>
        </w:tc>
      </w:tr>
      <w:tr w:rsidR="009E246E" w:rsidRPr="00C023DD" w:rsidTr="0067469D">
        <w:trPr>
          <w:trHeight w:val="377"/>
        </w:trPr>
        <w:tc>
          <w:tcPr>
            <w:tcW w:w="2238" w:type="dxa"/>
            <w:tcBorders>
              <w:top w:val="single" w:sz="4" w:space="0" w:color="auto"/>
              <w:bottom w:val="single" w:sz="4" w:space="0" w:color="auto"/>
            </w:tcBorders>
            <w:vAlign w:val="center"/>
          </w:tcPr>
          <w:p w:rsidR="009E246E" w:rsidRPr="00C023DD" w:rsidRDefault="009E246E" w:rsidP="0067469D">
            <w:pPr>
              <w:jc w:val="center"/>
              <w:rPr>
                <w:highlight w:val="cyan"/>
              </w:rPr>
            </w:pPr>
            <w:r w:rsidRPr="00C023DD">
              <w:rPr>
                <w:highlight w:val="cyan"/>
              </w:rPr>
              <w:t>Level 2</w:t>
            </w:r>
          </w:p>
        </w:tc>
        <w:tc>
          <w:tcPr>
            <w:tcW w:w="1908" w:type="dxa"/>
            <w:tcBorders>
              <w:top w:val="single" w:sz="4" w:space="0" w:color="auto"/>
              <w:bottom w:val="single" w:sz="4" w:space="0" w:color="auto"/>
            </w:tcBorders>
            <w:vAlign w:val="center"/>
          </w:tcPr>
          <w:p w:rsidR="009E246E" w:rsidRPr="00C023DD" w:rsidRDefault="009E246E" w:rsidP="0067469D">
            <w:pPr>
              <w:jc w:val="center"/>
              <w:rPr>
                <w:highlight w:val="cyan"/>
              </w:rPr>
            </w:pPr>
          </w:p>
        </w:tc>
        <w:tc>
          <w:tcPr>
            <w:tcW w:w="1980" w:type="dxa"/>
            <w:tcBorders>
              <w:top w:val="single" w:sz="4" w:space="0" w:color="auto"/>
              <w:bottom w:val="single" w:sz="4" w:space="0" w:color="auto"/>
            </w:tcBorders>
            <w:vAlign w:val="center"/>
          </w:tcPr>
          <w:p w:rsidR="009E246E" w:rsidRPr="00C023DD" w:rsidRDefault="009E246E" w:rsidP="0067469D">
            <w:pPr>
              <w:jc w:val="center"/>
              <w:rPr>
                <w:highlight w:val="cyan"/>
              </w:rPr>
            </w:pPr>
          </w:p>
        </w:tc>
        <w:tc>
          <w:tcPr>
            <w:tcW w:w="1872" w:type="dxa"/>
            <w:tcBorders>
              <w:top w:val="single" w:sz="4" w:space="0" w:color="auto"/>
              <w:bottom w:val="single" w:sz="4" w:space="0" w:color="auto"/>
            </w:tcBorders>
            <w:vAlign w:val="center"/>
          </w:tcPr>
          <w:p w:rsidR="009E246E" w:rsidRPr="00C023DD" w:rsidRDefault="009E246E" w:rsidP="0067469D">
            <w:pPr>
              <w:jc w:val="center"/>
              <w:rPr>
                <w:highlight w:val="cyan"/>
              </w:rPr>
            </w:pPr>
          </w:p>
        </w:tc>
      </w:tr>
      <w:tr w:rsidR="009E246E" w:rsidRPr="00C023DD" w:rsidTr="0067469D">
        <w:trPr>
          <w:trHeight w:val="377"/>
        </w:trPr>
        <w:tc>
          <w:tcPr>
            <w:tcW w:w="2238" w:type="dxa"/>
            <w:tcBorders>
              <w:top w:val="single" w:sz="4" w:space="0" w:color="auto"/>
              <w:bottom w:val="single" w:sz="4" w:space="0" w:color="auto"/>
            </w:tcBorders>
            <w:vAlign w:val="center"/>
          </w:tcPr>
          <w:p w:rsidR="009E246E" w:rsidRPr="00C023DD" w:rsidRDefault="009E246E" w:rsidP="0067469D">
            <w:pPr>
              <w:jc w:val="center"/>
              <w:rPr>
                <w:highlight w:val="cyan"/>
              </w:rPr>
            </w:pPr>
            <w:r w:rsidRPr="00C023DD">
              <w:rPr>
                <w:highlight w:val="cyan"/>
              </w:rPr>
              <w:t>Level 3</w:t>
            </w:r>
          </w:p>
        </w:tc>
        <w:tc>
          <w:tcPr>
            <w:tcW w:w="1908" w:type="dxa"/>
            <w:tcBorders>
              <w:top w:val="single" w:sz="4" w:space="0" w:color="auto"/>
              <w:bottom w:val="single" w:sz="4" w:space="0" w:color="auto"/>
            </w:tcBorders>
            <w:vAlign w:val="center"/>
          </w:tcPr>
          <w:p w:rsidR="009E246E" w:rsidRPr="00C023DD" w:rsidRDefault="009E246E" w:rsidP="0067469D">
            <w:pPr>
              <w:jc w:val="center"/>
              <w:rPr>
                <w:highlight w:val="cyan"/>
              </w:rPr>
            </w:pPr>
          </w:p>
        </w:tc>
        <w:tc>
          <w:tcPr>
            <w:tcW w:w="1980" w:type="dxa"/>
            <w:tcBorders>
              <w:top w:val="single" w:sz="4" w:space="0" w:color="auto"/>
              <w:bottom w:val="single" w:sz="4" w:space="0" w:color="auto"/>
            </w:tcBorders>
            <w:vAlign w:val="center"/>
          </w:tcPr>
          <w:p w:rsidR="009E246E" w:rsidRPr="00C023DD" w:rsidRDefault="009E246E" w:rsidP="0067469D">
            <w:pPr>
              <w:jc w:val="center"/>
              <w:rPr>
                <w:highlight w:val="cyan"/>
              </w:rPr>
            </w:pPr>
          </w:p>
        </w:tc>
        <w:tc>
          <w:tcPr>
            <w:tcW w:w="1872" w:type="dxa"/>
            <w:tcBorders>
              <w:top w:val="single" w:sz="4" w:space="0" w:color="auto"/>
              <w:bottom w:val="single" w:sz="4" w:space="0" w:color="auto"/>
            </w:tcBorders>
            <w:vAlign w:val="center"/>
          </w:tcPr>
          <w:p w:rsidR="009E246E" w:rsidRPr="00C023DD" w:rsidRDefault="009E246E" w:rsidP="0067469D">
            <w:pPr>
              <w:jc w:val="center"/>
              <w:rPr>
                <w:highlight w:val="cyan"/>
              </w:rPr>
            </w:pPr>
          </w:p>
        </w:tc>
      </w:tr>
      <w:tr w:rsidR="009E246E" w:rsidRPr="00C023DD" w:rsidTr="0067469D">
        <w:trPr>
          <w:trHeight w:val="377"/>
        </w:trPr>
        <w:tc>
          <w:tcPr>
            <w:tcW w:w="2238" w:type="dxa"/>
            <w:tcBorders>
              <w:top w:val="single" w:sz="4" w:space="0" w:color="auto"/>
              <w:bottom w:val="single" w:sz="4" w:space="0" w:color="auto"/>
            </w:tcBorders>
            <w:vAlign w:val="center"/>
          </w:tcPr>
          <w:p w:rsidR="009E246E" w:rsidRPr="00C023DD" w:rsidRDefault="009E246E" w:rsidP="0067469D">
            <w:pPr>
              <w:jc w:val="center"/>
              <w:rPr>
                <w:highlight w:val="cyan"/>
              </w:rPr>
            </w:pPr>
            <w:r w:rsidRPr="00C023DD">
              <w:rPr>
                <w:highlight w:val="cyan"/>
              </w:rPr>
              <w:t>Level 4</w:t>
            </w:r>
          </w:p>
        </w:tc>
        <w:tc>
          <w:tcPr>
            <w:tcW w:w="1908" w:type="dxa"/>
            <w:tcBorders>
              <w:top w:val="single" w:sz="4" w:space="0" w:color="auto"/>
              <w:bottom w:val="single" w:sz="4" w:space="0" w:color="auto"/>
            </w:tcBorders>
            <w:vAlign w:val="center"/>
          </w:tcPr>
          <w:p w:rsidR="009E246E" w:rsidRPr="00C023DD" w:rsidRDefault="009E246E" w:rsidP="0067469D">
            <w:pPr>
              <w:jc w:val="center"/>
              <w:rPr>
                <w:highlight w:val="cyan"/>
              </w:rPr>
            </w:pPr>
          </w:p>
        </w:tc>
        <w:tc>
          <w:tcPr>
            <w:tcW w:w="1980" w:type="dxa"/>
            <w:tcBorders>
              <w:top w:val="single" w:sz="4" w:space="0" w:color="auto"/>
              <w:bottom w:val="single" w:sz="4" w:space="0" w:color="auto"/>
            </w:tcBorders>
            <w:vAlign w:val="center"/>
          </w:tcPr>
          <w:p w:rsidR="009E246E" w:rsidRPr="00C023DD" w:rsidRDefault="009E246E" w:rsidP="0067469D">
            <w:pPr>
              <w:jc w:val="center"/>
              <w:rPr>
                <w:highlight w:val="cyan"/>
              </w:rPr>
            </w:pPr>
          </w:p>
        </w:tc>
        <w:tc>
          <w:tcPr>
            <w:tcW w:w="1872" w:type="dxa"/>
            <w:tcBorders>
              <w:top w:val="single" w:sz="4" w:space="0" w:color="auto"/>
              <w:bottom w:val="single" w:sz="4" w:space="0" w:color="auto"/>
            </w:tcBorders>
            <w:vAlign w:val="center"/>
          </w:tcPr>
          <w:p w:rsidR="009E246E" w:rsidRPr="00C023DD" w:rsidRDefault="009E246E" w:rsidP="0067469D">
            <w:pPr>
              <w:jc w:val="center"/>
              <w:rPr>
                <w:highlight w:val="cyan"/>
              </w:rPr>
            </w:pPr>
          </w:p>
        </w:tc>
      </w:tr>
      <w:tr w:rsidR="009E246E" w:rsidRPr="00C023DD" w:rsidTr="0067469D">
        <w:trPr>
          <w:trHeight w:val="377"/>
        </w:trPr>
        <w:tc>
          <w:tcPr>
            <w:tcW w:w="2238" w:type="dxa"/>
            <w:tcBorders>
              <w:top w:val="single" w:sz="4" w:space="0" w:color="auto"/>
              <w:bottom w:val="single" w:sz="4" w:space="0" w:color="auto"/>
            </w:tcBorders>
            <w:vAlign w:val="center"/>
          </w:tcPr>
          <w:p w:rsidR="009E246E" w:rsidRPr="00C023DD" w:rsidRDefault="009E246E" w:rsidP="0067469D">
            <w:pPr>
              <w:jc w:val="center"/>
              <w:rPr>
                <w:highlight w:val="cyan"/>
              </w:rPr>
            </w:pPr>
            <w:r w:rsidRPr="00C023DD">
              <w:rPr>
                <w:highlight w:val="cyan"/>
              </w:rPr>
              <w:t>Level 5</w:t>
            </w:r>
          </w:p>
        </w:tc>
        <w:tc>
          <w:tcPr>
            <w:tcW w:w="1908" w:type="dxa"/>
            <w:tcBorders>
              <w:top w:val="single" w:sz="4" w:space="0" w:color="auto"/>
              <w:bottom w:val="single" w:sz="4" w:space="0" w:color="auto"/>
            </w:tcBorders>
            <w:vAlign w:val="center"/>
          </w:tcPr>
          <w:p w:rsidR="009E246E" w:rsidRPr="00C023DD" w:rsidRDefault="009E246E" w:rsidP="0067469D">
            <w:pPr>
              <w:jc w:val="center"/>
              <w:rPr>
                <w:highlight w:val="cyan"/>
              </w:rPr>
            </w:pPr>
          </w:p>
        </w:tc>
        <w:tc>
          <w:tcPr>
            <w:tcW w:w="1980" w:type="dxa"/>
            <w:tcBorders>
              <w:top w:val="single" w:sz="4" w:space="0" w:color="auto"/>
              <w:bottom w:val="single" w:sz="4" w:space="0" w:color="auto"/>
            </w:tcBorders>
            <w:vAlign w:val="center"/>
          </w:tcPr>
          <w:p w:rsidR="009E246E" w:rsidRPr="00C023DD" w:rsidRDefault="009E246E" w:rsidP="0067469D">
            <w:pPr>
              <w:jc w:val="center"/>
              <w:rPr>
                <w:highlight w:val="cyan"/>
              </w:rPr>
            </w:pPr>
          </w:p>
        </w:tc>
        <w:tc>
          <w:tcPr>
            <w:tcW w:w="1872" w:type="dxa"/>
            <w:tcBorders>
              <w:top w:val="single" w:sz="4" w:space="0" w:color="auto"/>
              <w:bottom w:val="single" w:sz="4" w:space="0" w:color="auto"/>
            </w:tcBorders>
            <w:vAlign w:val="center"/>
          </w:tcPr>
          <w:p w:rsidR="009E246E" w:rsidRPr="00C023DD" w:rsidRDefault="009E246E" w:rsidP="0067469D">
            <w:pPr>
              <w:jc w:val="center"/>
              <w:rPr>
                <w:highlight w:val="cyan"/>
              </w:rPr>
            </w:pPr>
          </w:p>
        </w:tc>
      </w:tr>
      <w:tr w:rsidR="009E246E" w:rsidRPr="00C023DD" w:rsidTr="0067469D">
        <w:trPr>
          <w:trHeight w:val="575"/>
        </w:trPr>
        <w:tc>
          <w:tcPr>
            <w:tcW w:w="7998" w:type="dxa"/>
            <w:gridSpan w:val="4"/>
            <w:tcBorders>
              <w:top w:val="single" w:sz="4" w:space="0" w:color="auto"/>
              <w:bottom w:val="single" w:sz="8" w:space="0" w:color="000000"/>
            </w:tcBorders>
          </w:tcPr>
          <w:p w:rsidR="009E246E" w:rsidRPr="00C023DD" w:rsidRDefault="009E246E" w:rsidP="0067469D">
            <w:r w:rsidRPr="00C023DD">
              <w:rPr>
                <w:i/>
                <w:highlight w:val="cyan"/>
              </w:rPr>
              <w:t>*Doses are stated as exact dose in units (</w:t>
            </w:r>
            <w:r w:rsidRPr="00C023DD">
              <w:rPr>
                <w:highlight w:val="cyan"/>
              </w:rPr>
              <w:t>e.g.</w:t>
            </w:r>
            <w:r w:rsidRPr="00C023DD">
              <w:rPr>
                <w:i/>
                <w:highlight w:val="cyan"/>
              </w:rPr>
              <w:t>, mg/m</w:t>
            </w:r>
            <w:r w:rsidRPr="00C023DD">
              <w:rPr>
                <w:i/>
                <w:highlight w:val="cyan"/>
                <w:vertAlign w:val="superscript"/>
              </w:rPr>
              <w:t>2</w:t>
            </w:r>
            <w:r w:rsidRPr="00C023DD">
              <w:rPr>
                <w:i/>
                <w:highlight w:val="cyan"/>
              </w:rPr>
              <w:t>, mcg/kg, etc.) rather than as a percentage.</w:t>
            </w:r>
          </w:p>
        </w:tc>
      </w:tr>
    </w:tbl>
    <w:p w:rsidR="009E246E" w:rsidRDefault="009E246E" w:rsidP="009E246E"/>
    <w:p w:rsidR="009E246E" w:rsidRDefault="009E246E" w:rsidP="009E246E"/>
    <w:tbl>
      <w:tblPr>
        <w:tblW w:w="9360"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2207"/>
        <w:gridCol w:w="1783"/>
        <w:gridCol w:w="1241"/>
        <w:gridCol w:w="1732"/>
        <w:gridCol w:w="1287"/>
        <w:gridCol w:w="1110"/>
      </w:tblGrid>
      <w:tr w:rsidR="009E246E" w:rsidRPr="00C023DD" w:rsidTr="0067469D">
        <w:trPr>
          <w:trHeight w:val="573"/>
        </w:trPr>
        <w:tc>
          <w:tcPr>
            <w:tcW w:w="9603" w:type="dxa"/>
            <w:gridSpan w:val="6"/>
            <w:vAlign w:val="center"/>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highlight w:val="yellow"/>
              </w:rPr>
            </w:pPr>
            <w:r w:rsidRPr="00C023DD">
              <w:rPr>
                <w:b/>
                <w:highlight w:val="yellow"/>
              </w:rPr>
              <w:t>Regimen Description</w:t>
            </w:r>
          </w:p>
        </w:tc>
      </w:tr>
      <w:tr w:rsidR="009E246E" w:rsidRPr="00C023DD" w:rsidTr="0067469D">
        <w:tc>
          <w:tcPr>
            <w:tcW w:w="2266" w:type="dxa"/>
            <w:vAlign w:val="center"/>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highlight w:val="yellow"/>
              </w:rPr>
            </w:pPr>
            <w:r w:rsidRPr="00C023DD">
              <w:rPr>
                <w:b/>
                <w:i/>
                <w:highlight w:val="yellow"/>
              </w:rPr>
              <w:t>Agent</w:t>
            </w:r>
          </w:p>
        </w:tc>
        <w:tc>
          <w:tcPr>
            <w:tcW w:w="1830" w:type="dxa"/>
            <w:vAlign w:val="center"/>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highlight w:val="yellow"/>
              </w:rPr>
            </w:pPr>
            <w:proofErr w:type="spellStart"/>
            <w:r w:rsidRPr="00C023DD">
              <w:rPr>
                <w:b/>
                <w:i/>
                <w:highlight w:val="yellow"/>
              </w:rPr>
              <w:t>Premedications</w:t>
            </w:r>
            <w:proofErr w:type="spellEnd"/>
            <w:r w:rsidRPr="00C023DD">
              <w:rPr>
                <w:b/>
                <w:i/>
                <w:highlight w:val="yellow"/>
              </w:rPr>
              <w:t>; Precautions</w:t>
            </w:r>
          </w:p>
        </w:tc>
        <w:tc>
          <w:tcPr>
            <w:tcW w:w="1272" w:type="dxa"/>
            <w:vAlign w:val="center"/>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highlight w:val="yellow"/>
              </w:rPr>
            </w:pPr>
            <w:r w:rsidRPr="00C023DD">
              <w:rPr>
                <w:b/>
                <w:i/>
                <w:highlight w:val="yellow"/>
              </w:rPr>
              <w:t>Dose</w:t>
            </w:r>
          </w:p>
        </w:tc>
        <w:tc>
          <w:tcPr>
            <w:tcW w:w="1778" w:type="dxa"/>
            <w:vAlign w:val="center"/>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highlight w:val="yellow"/>
              </w:rPr>
            </w:pPr>
            <w:r w:rsidRPr="00C023DD">
              <w:rPr>
                <w:b/>
                <w:i/>
                <w:highlight w:val="yellow"/>
              </w:rPr>
              <w:t>Route</w:t>
            </w:r>
          </w:p>
        </w:tc>
        <w:tc>
          <w:tcPr>
            <w:tcW w:w="1320" w:type="dxa"/>
            <w:vAlign w:val="center"/>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highlight w:val="yellow"/>
              </w:rPr>
            </w:pPr>
            <w:r w:rsidRPr="00C023DD">
              <w:rPr>
                <w:b/>
                <w:i/>
                <w:highlight w:val="yellow"/>
              </w:rPr>
              <w:t>Schedule</w:t>
            </w:r>
          </w:p>
        </w:tc>
        <w:tc>
          <w:tcPr>
            <w:tcW w:w="1137" w:type="dxa"/>
            <w:vAlign w:val="center"/>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highlight w:val="yellow"/>
              </w:rPr>
            </w:pPr>
            <w:r w:rsidRPr="00C023DD">
              <w:rPr>
                <w:b/>
                <w:i/>
                <w:highlight w:val="yellow"/>
              </w:rPr>
              <w:t>Cycle Length</w:t>
            </w:r>
          </w:p>
        </w:tc>
      </w:tr>
      <w:tr w:rsidR="009E246E" w:rsidRPr="00C023DD" w:rsidTr="0067469D">
        <w:tc>
          <w:tcPr>
            <w:tcW w:w="2266"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r w:rsidRPr="00C023DD">
              <w:rPr>
                <w:i/>
                <w:highlight w:val="yellow"/>
              </w:rPr>
              <w:t>[Agent X]</w:t>
            </w:r>
          </w:p>
        </w:tc>
        <w:tc>
          <w:tcPr>
            <w:tcW w:w="1830"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proofErr w:type="spellStart"/>
            <w:r w:rsidRPr="00C023DD">
              <w:rPr>
                <w:i/>
                <w:highlight w:val="yellow"/>
              </w:rPr>
              <w:t>Premedicate</w:t>
            </w:r>
            <w:proofErr w:type="spellEnd"/>
            <w:r w:rsidRPr="00C023DD">
              <w:rPr>
                <w:i/>
                <w:highlight w:val="yellow"/>
              </w:rPr>
              <w:t xml:space="preserve"> with dexamethasone </w:t>
            </w:r>
          </w:p>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r w:rsidRPr="00C023DD">
              <w:rPr>
                <w:i/>
                <w:highlight w:val="yellow"/>
              </w:rPr>
              <w:t>for 3 days prior to [Agent X]</w:t>
            </w:r>
          </w:p>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p>
        </w:tc>
        <w:tc>
          <w:tcPr>
            <w:tcW w:w="1272"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r w:rsidRPr="00C023DD">
              <w:rPr>
                <w:i/>
                <w:highlight w:val="yellow"/>
              </w:rPr>
              <w:t>**  in 500 cc NS</w:t>
            </w:r>
          </w:p>
        </w:tc>
        <w:tc>
          <w:tcPr>
            <w:tcW w:w="1778"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r w:rsidRPr="00C023DD">
              <w:rPr>
                <w:i/>
                <w:highlight w:val="yellow"/>
              </w:rPr>
              <w:t xml:space="preserve">IV over 2 hours </w:t>
            </w:r>
            <w:r w:rsidRPr="00C023DD">
              <w:rPr>
                <w:b/>
                <w:i/>
                <w:highlight w:val="yellow"/>
              </w:rPr>
              <w:t>before</w:t>
            </w:r>
            <w:r w:rsidRPr="00C023DD">
              <w:rPr>
                <w:i/>
                <w:highlight w:val="yellow"/>
              </w:rPr>
              <w:t xml:space="preserve"> [Agent Y]</w:t>
            </w:r>
          </w:p>
        </w:tc>
        <w:tc>
          <w:tcPr>
            <w:tcW w:w="1320"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r w:rsidRPr="00C023DD">
              <w:rPr>
                <w:i/>
                <w:highlight w:val="yellow"/>
              </w:rPr>
              <w:t>Days 1-3, week 1</w:t>
            </w:r>
          </w:p>
        </w:tc>
        <w:tc>
          <w:tcPr>
            <w:tcW w:w="1137" w:type="dxa"/>
            <w:vMerge w:val="restart"/>
            <w:vAlign w:val="center"/>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highlight w:val="yellow"/>
              </w:rPr>
            </w:pPr>
            <w:r w:rsidRPr="00C023DD">
              <w:rPr>
                <w:i/>
                <w:highlight w:val="yellow"/>
              </w:rPr>
              <w:t xml:space="preserve">28 days </w:t>
            </w:r>
          </w:p>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highlight w:val="yellow"/>
              </w:rPr>
            </w:pPr>
            <w:r w:rsidRPr="00C023DD">
              <w:rPr>
                <w:i/>
                <w:highlight w:val="yellow"/>
              </w:rPr>
              <w:t>(4 weeks)</w:t>
            </w:r>
          </w:p>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highlight w:val="yellow"/>
              </w:rPr>
            </w:pPr>
          </w:p>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highlight w:val="yellow"/>
              </w:rPr>
            </w:pPr>
          </w:p>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highlight w:val="yellow"/>
              </w:rPr>
            </w:pPr>
          </w:p>
        </w:tc>
      </w:tr>
      <w:tr w:rsidR="009E246E" w:rsidRPr="00C023DD" w:rsidTr="0067469D">
        <w:tc>
          <w:tcPr>
            <w:tcW w:w="2266"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[Agent Y]</w:t>
            </w:r>
          </w:p>
        </w:tc>
        <w:tc>
          <w:tcPr>
            <w:tcW w:w="1830"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 xml:space="preserve">Avoid exposure to cold (food, liquids, air) for 24 </w:t>
            </w:r>
            <w:proofErr w:type="spellStart"/>
            <w:r w:rsidRPr="00C023DD">
              <w:rPr>
                <w:i/>
                <w:highlight w:val="cyan"/>
              </w:rPr>
              <w:t>hr</w:t>
            </w:r>
            <w:proofErr w:type="spellEnd"/>
            <w:r w:rsidRPr="00C023DD">
              <w:rPr>
                <w:i/>
                <w:highlight w:val="cyan"/>
              </w:rPr>
              <w:t xml:space="preserve"> after each dose.</w:t>
            </w:r>
          </w:p>
        </w:tc>
        <w:tc>
          <w:tcPr>
            <w:tcW w:w="1272"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  in 250 cc D5W</w:t>
            </w:r>
          </w:p>
        </w:tc>
        <w:tc>
          <w:tcPr>
            <w:tcW w:w="1778"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 xml:space="preserve">IV 1 </w:t>
            </w:r>
            <w:proofErr w:type="spellStart"/>
            <w:r w:rsidRPr="00C023DD">
              <w:rPr>
                <w:i/>
                <w:highlight w:val="cyan"/>
              </w:rPr>
              <w:t>hr</w:t>
            </w:r>
            <w:proofErr w:type="spellEnd"/>
            <w:r w:rsidRPr="00C023DD">
              <w:rPr>
                <w:i/>
                <w:highlight w:val="cyan"/>
              </w:rPr>
              <w:t xml:space="preserve"> after completion of Agent A through separate IV line</w:t>
            </w:r>
          </w:p>
        </w:tc>
        <w:tc>
          <w:tcPr>
            <w:tcW w:w="1320"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Days 1-3, week 1</w:t>
            </w:r>
          </w:p>
        </w:tc>
        <w:tc>
          <w:tcPr>
            <w:tcW w:w="1137" w:type="dxa"/>
            <w:vMerge/>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p>
        </w:tc>
      </w:tr>
      <w:tr w:rsidR="009E246E" w:rsidRPr="00C023DD" w:rsidTr="0067469D">
        <w:tc>
          <w:tcPr>
            <w:tcW w:w="2266"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[Agent Z]</w:t>
            </w:r>
          </w:p>
        </w:tc>
        <w:tc>
          <w:tcPr>
            <w:tcW w:w="1830"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Take with food.</w:t>
            </w:r>
          </w:p>
        </w:tc>
        <w:tc>
          <w:tcPr>
            <w:tcW w:w="1272"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  tablet</w:t>
            </w:r>
          </w:p>
        </w:tc>
        <w:tc>
          <w:tcPr>
            <w:tcW w:w="1778"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 xml:space="preserve">PO in the a.m. </w:t>
            </w:r>
          </w:p>
        </w:tc>
        <w:tc>
          <w:tcPr>
            <w:tcW w:w="1320" w:type="dxa"/>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cyan"/>
              </w:rPr>
            </w:pPr>
            <w:r w:rsidRPr="00C023DD">
              <w:rPr>
                <w:i/>
                <w:highlight w:val="cyan"/>
              </w:rPr>
              <w:t>Daily, weeks 1 and 2</w:t>
            </w:r>
          </w:p>
        </w:tc>
        <w:tc>
          <w:tcPr>
            <w:tcW w:w="1137" w:type="dxa"/>
            <w:vMerge/>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p>
        </w:tc>
      </w:tr>
      <w:tr w:rsidR="009E246E" w:rsidRPr="00C023DD" w:rsidTr="0067469D">
        <w:tc>
          <w:tcPr>
            <w:tcW w:w="9603" w:type="dxa"/>
            <w:gridSpan w:val="6"/>
          </w:tcPr>
          <w:p w:rsidR="009E246E" w:rsidRPr="00C023DD" w:rsidRDefault="009E246E" w:rsidP="0067469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C023DD">
              <w:rPr>
                <w:i/>
                <w:highlight w:val="yellow"/>
              </w:rPr>
              <w:t>**Doses as appropriate for assigned dose level.</w:t>
            </w:r>
          </w:p>
        </w:tc>
      </w:tr>
    </w:tbl>
    <w:p w:rsidR="009E246E" w:rsidRDefault="009E246E" w:rsidP="009E246E">
      <w:pPr>
        <w:suppressAutoHyphens/>
      </w:pPr>
    </w:p>
    <w:p w:rsidR="009E246E" w:rsidRPr="00402905" w:rsidRDefault="009E246E" w:rsidP="009E246E">
      <w:pPr>
        <w:widowControl/>
        <w:rPr>
          <w:i/>
        </w:rPr>
      </w:pPr>
      <w:r>
        <w:rPr>
          <w:i/>
          <w:highlight w:val="green"/>
        </w:rPr>
        <w:t xml:space="preserve">For phase 2 protocols: </w:t>
      </w:r>
      <w:r w:rsidRPr="00402905">
        <w:rPr>
          <w:i/>
          <w:highlight w:val="green"/>
        </w:rPr>
        <w:t>Please describe the regimen (agent, dose, route, and schedule) and state any special precautions or warnings relevant for investigational study agent administration (</w:t>
      </w:r>
      <w:r w:rsidRPr="00A105F6">
        <w:rPr>
          <w:highlight w:val="green"/>
        </w:rPr>
        <w:t>e.g.</w:t>
      </w:r>
      <w:r w:rsidRPr="00402905">
        <w:rPr>
          <w:i/>
          <w:highlight w:val="green"/>
        </w:rPr>
        <w:t>, incompatibility of the agent with commonly used intravenous solutions, necessity of administering agent with food,</w:t>
      </w:r>
      <w:r w:rsidRPr="007E7BE4">
        <w:rPr>
          <w:i/>
          <w:highlight w:val="green"/>
        </w:rPr>
        <w:t xml:space="preserve"> </w:t>
      </w:r>
      <w:r>
        <w:rPr>
          <w:i/>
          <w:highlight w:val="green"/>
        </w:rPr>
        <w:t>how to round a dose of oral agent to available tablet/capsule strengths,</w:t>
      </w:r>
      <w:r w:rsidRPr="00402905">
        <w:rPr>
          <w:i/>
          <w:highlight w:val="green"/>
        </w:rPr>
        <w:t xml:space="preserve"> </w:t>
      </w:r>
      <w:proofErr w:type="spellStart"/>
      <w:r w:rsidRPr="00402905">
        <w:rPr>
          <w:i/>
          <w:highlight w:val="green"/>
        </w:rPr>
        <w:t>premedications</w:t>
      </w:r>
      <w:proofErr w:type="spellEnd"/>
      <w:r w:rsidRPr="00402905">
        <w:rPr>
          <w:i/>
          <w:highlight w:val="green"/>
        </w:rPr>
        <w:t xml:space="preserve"> etc.).  Please refer to the CTEP Web site </w:t>
      </w:r>
      <w:r w:rsidRPr="008255AB">
        <w:rPr>
          <w:i/>
          <w:highlight w:val="green"/>
        </w:rPr>
        <w:t>(</w:t>
      </w:r>
      <w:hyperlink r:id="rId46" w:history="1">
        <w:r w:rsidRPr="008255AB">
          <w:rPr>
            <w:rStyle w:val="Hyperlink"/>
            <w:i/>
            <w:highlight w:val="green"/>
          </w:rPr>
          <w:t>http://ctep.cancer.gov/protocolDevelopment/policies_nomenclature.htm</w:t>
        </w:r>
      </w:hyperlink>
      <w:r w:rsidRPr="00402905">
        <w:rPr>
          <w:i/>
          <w:highlight w:val="green"/>
        </w:rPr>
        <w:t>) for Guidelines for Treatment Regimen Expression and Nomenclature.</w:t>
      </w:r>
    </w:p>
    <w:p w:rsidR="009E246E" w:rsidRPr="00402905" w:rsidRDefault="009E246E" w:rsidP="009E246E">
      <w:pPr>
        <w:widowControl/>
        <w:rPr>
          <w:i/>
        </w:rPr>
      </w:pPr>
    </w:p>
    <w:p w:rsidR="009E246E" w:rsidRPr="00402905" w:rsidRDefault="009E246E" w:rsidP="009E246E">
      <w:pPr>
        <w:widowControl/>
        <w:rPr>
          <w:i/>
        </w:rPr>
      </w:pPr>
      <w:r w:rsidRPr="00402905">
        <w:rPr>
          <w:i/>
        </w:rPr>
        <w:lastRenderedPageBreak/>
        <w:t>NOTE:  For orally administered agents, a method for assessing compliance with treatment should be included, i.e., “The patient will be requested to maintain a medication diary of each dose of medication.  The medication diary will be returned to clinic staff at the end of each course.</w:t>
      </w:r>
      <w:r>
        <w:rPr>
          <w:i/>
        </w:rPr>
        <w:t>”</w:t>
      </w:r>
    </w:p>
    <w:p w:rsidR="009E246E" w:rsidRPr="00402905" w:rsidRDefault="009E246E" w:rsidP="009E246E">
      <w:pPr>
        <w:suppressAutoHyphens/>
        <w:ind w:firstLine="1080"/>
      </w:pPr>
    </w:p>
    <w:p w:rsidR="009E246E" w:rsidRPr="00E871C1" w:rsidRDefault="009E246E" w:rsidP="009E246E">
      <w:pPr>
        <w:pStyle w:val="Level3Heading"/>
      </w:pPr>
      <w:r w:rsidRPr="00681323">
        <w:rPr>
          <w:i/>
          <w:u w:val="single"/>
        </w:rPr>
        <w:t xml:space="preserve">CTEP </w:t>
      </w:r>
      <w:r w:rsidRPr="00681323">
        <w:rPr>
          <w:i/>
          <w:highlight w:val="magenta"/>
          <w:u w:val="single"/>
        </w:rPr>
        <w:t>and/or CIP</w:t>
      </w:r>
      <w:r w:rsidRPr="00681323">
        <w:rPr>
          <w:i/>
          <w:u w:val="single"/>
        </w:rPr>
        <w:t xml:space="preserve"> IND Agent</w:t>
      </w:r>
      <w:r w:rsidRPr="00681323">
        <w:rPr>
          <w:i/>
          <w:highlight w:val="cyan"/>
          <w:u w:val="single"/>
        </w:rPr>
        <w:t>(s)</w:t>
      </w:r>
    </w:p>
    <w:p w:rsidR="009E246E" w:rsidRPr="007300F3" w:rsidRDefault="009E246E" w:rsidP="009E246E">
      <w:pPr>
        <w:suppressAutoHyphens/>
        <w:ind w:left="720"/>
      </w:pPr>
    </w:p>
    <w:p w:rsidR="009E246E" w:rsidRPr="007300F3" w:rsidRDefault="009E246E" w:rsidP="009E246E">
      <w:pPr>
        <w:suppressAutoHyphens/>
        <w:ind w:left="720"/>
      </w:pPr>
      <w:r w:rsidRPr="007300F3">
        <w:rPr>
          <w:i/>
        </w:rPr>
        <w:t>Please describe in detail any prophylactic or supportive care regimens required for investigational study agent(s) administration and state any special precautions or relevant warnings (</w:t>
      </w:r>
      <w:r w:rsidRPr="00A105F6">
        <w:t>e.g.</w:t>
      </w:r>
      <w:r w:rsidRPr="007300F3">
        <w:rPr>
          <w:i/>
        </w:rPr>
        <w:t xml:space="preserve">, incompatibility of agent with commonly used intravenous solutions, necessity of administering agent(s) with food, </w:t>
      </w:r>
      <w:proofErr w:type="spellStart"/>
      <w:r w:rsidRPr="007300F3">
        <w:rPr>
          <w:i/>
        </w:rPr>
        <w:t>premedications</w:t>
      </w:r>
      <w:proofErr w:type="spellEnd"/>
      <w:r w:rsidRPr="007300F3">
        <w:rPr>
          <w:i/>
        </w:rPr>
        <w:t>, etc.).</w:t>
      </w:r>
    </w:p>
    <w:p w:rsidR="009E246E" w:rsidRPr="007300F3" w:rsidRDefault="009E246E" w:rsidP="009E246E">
      <w:pPr>
        <w:suppressAutoHyphens/>
        <w:ind w:left="720"/>
      </w:pPr>
    </w:p>
    <w:p w:rsidR="009E246E" w:rsidRPr="00FE30F0" w:rsidRDefault="009E246E" w:rsidP="009E246E">
      <w:pPr>
        <w:pStyle w:val="Level3Heading"/>
        <w:rPr>
          <w:i/>
          <w:highlight w:val="cyan"/>
          <w:u w:val="single"/>
        </w:rPr>
      </w:pPr>
      <w:r w:rsidRPr="00FE30F0">
        <w:rPr>
          <w:i/>
          <w:highlight w:val="cyan"/>
          <w:u w:val="single"/>
        </w:rPr>
        <w:t>Other Agent(s)</w:t>
      </w:r>
    </w:p>
    <w:p w:rsidR="009E246E" w:rsidRPr="00402905" w:rsidRDefault="009E246E" w:rsidP="009E246E">
      <w:pPr>
        <w:ind w:left="720"/>
        <w:rPr>
          <w:highlight w:val="cyan"/>
        </w:rPr>
      </w:pPr>
    </w:p>
    <w:p w:rsidR="009E246E" w:rsidRDefault="009E246E" w:rsidP="009E246E">
      <w:pPr>
        <w:ind w:left="720"/>
        <w:rPr>
          <w:i/>
          <w:highlight w:val="cyan"/>
        </w:rPr>
      </w:pPr>
      <w:r w:rsidRPr="00402905">
        <w:rPr>
          <w:i/>
          <w:highlight w:val="cyan"/>
        </w:rPr>
        <w:t xml:space="preserve">Please describe in detail any prophylactic or supportive care regimens required for administration of </w:t>
      </w:r>
      <w:r w:rsidRPr="00402905">
        <w:rPr>
          <w:i/>
          <w:highlight w:val="cyan"/>
          <w:u w:val="single"/>
        </w:rPr>
        <w:t>each</w:t>
      </w:r>
      <w:r w:rsidRPr="00402905">
        <w:rPr>
          <w:i/>
          <w:highlight w:val="cyan"/>
        </w:rPr>
        <w:t xml:space="preserve"> other agent in the treatment and</w:t>
      </w:r>
      <w:r w:rsidRPr="00402905">
        <w:rPr>
          <w:b/>
          <w:i/>
          <w:highlight w:val="cyan"/>
        </w:rPr>
        <w:t xml:space="preserve"> </w:t>
      </w:r>
      <w:r w:rsidRPr="00402905">
        <w:rPr>
          <w:i/>
          <w:highlight w:val="cyan"/>
        </w:rPr>
        <w:t>state any special precautions or relevant warnings (</w:t>
      </w:r>
      <w:r w:rsidRPr="00A105F6">
        <w:rPr>
          <w:highlight w:val="cyan"/>
        </w:rPr>
        <w:t>e.g.</w:t>
      </w:r>
      <w:r w:rsidRPr="00402905">
        <w:rPr>
          <w:i/>
          <w:highlight w:val="cyan"/>
        </w:rPr>
        <w:t xml:space="preserve">, incompatibility of agent with commonly used intravenous solutions, necessity of administering agent with food, </w:t>
      </w:r>
      <w:proofErr w:type="spellStart"/>
      <w:r w:rsidRPr="00402905">
        <w:rPr>
          <w:i/>
          <w:highlight w:val="cyan"/>
        </w:rPr>
        <w:t>premedications</w:t>
      </w:r>
      <w:proofErr w:type="spellEnd"/>
      <w:r w:rsidRPr="00402905">
        <w:rPr>
          <w:i/>
          <w:highlight w:val="cyan"/>
        </w:rPr>
        <w:t>, etc.).</w:t>
      </w:r>
    </w:p>
    <w:p w:rsidR="009E246E" w:rsidRPr="00402905" w:rsidRDefault="009E246E" w:rsidP="009E246E">
      <w:pPr>
        <w:ind w:left="720"/>
        <w:rPr>
          <w:i/>
          <w:highlight w:val="cyan"/>
        </w:rPr>
      </w:pPr>
    </w:p>
    <w:p w:rsidR="009E246E" w:rsidRPr="00681323" w:rsidRDefault="009E246E" w:rsidP="009E246E">
      <w:pPr>
        <w:pStyle w:val="Level3Heading"/>
        <w:rPr>
          <w:i/>
          <w:highlight w:val="cyan"/>
          <w:u w:val="single"/>
        </w:rPr>
      </w:pPr>
      <w:r w:rsidRPr="00681323">
        <w:rPr>
          <w:i/>
          <w:highlight w:val="cyan"/>
          <w:u w:val="single"/>
        </w:rPr>
        <w:t>Other Modality(</w:t>
      </w:r>
      <w:proofErr w:type="spellStart"/>
      <w:r w:rsidRPr="00681323">
        <w:rPr>
          <w:i/>
          <w:highlight w:val="cyan"/>
          <w:u w:val="single"/>
        </w:rPr>
        <w:t>ies</w:t>
      </w:r>
      <w:proofErr w:type="spellEnd"/>
      <w:r w:rsidRPr="00681323">
        <w:rPr>
          <w:i/>
          <w:highlight w:val="cyan"/>
          <w:u w:val="single"/>
        </w:rPr>
        <w:t>) or Procedures</w:t>
      </w:r>
    </w:p>
    <w:p w:rsidR="009E246E" w:rsidRPr="00402905" w:rsidRDefault="009E246E" w:rsidP="009E246E">
      <w:pPr>
        <w:ind w:left="720"/>
        <w:rPr>
          <w:i/>
          <w:highlight w:val="cyan"/>
        </w:rPr>
      </w:pPr>
    </w:p>
    <w:p w:rsidR="009E246E" w:rsidRDefault="009E246E" w:rsidP="009E246E">
      <w:pPr>
        <w:tabs>
          <w:tab w:val="right" w:pos="9360"/>
        </w:tabs>
        <w:ind w:left="720"/>
      </w:pPr>
      <w:r w:rsidRPr="00402905">
        <w:rPr>
          <w:i/>
          <w:highlight w:val="cyan"/>
        </w:rPr>
        <w:t>Please provide a detailed description of any other modalities (</w:t>
      </w:r>
      <w:r w:rsidRPr="00A105F6">
        <w:rPr>
          <w:highlight w:val="cyan"/>
        </w:rPr>
        <w:t>e.g.</w:t>
      </w:r>
      <w:r w:rsidRPr="00402905">
        <w:rPr>
          <w:i/>
          <w:highlight w:val="cyan"/>
        </w:rPr>
        <w:t>, surgery, radiotherapy) or procedures (</w:t>
      </w:r>
      <w:r w:rsidRPr="00A105F6">
        <w:rPr>
          <w:highlight w:val="cyan"/>
        </w:rPr>
        <w:t>e.g.</w:t>
      </w:r>
      <w:r w:rsidRPr="00402905">
        <w:rPr>
          <w:i/>
          <w:highlight w:val="cyan"/>
        </w:rPr>
        <w:t>, hematopoietic stem cell transplantation) used in the protocol treatment.  If this study involves no other modalities or procedures, this section should be marked “N/A”.</w:t>
      </w:r>
    </w:p>
    <w:p w:rsidR="009E246E" w:rsidRDefault="009E246E" w:rsidP="009E246E">
      <w:pPr>
        <w:ind w:left="720"/>
      </w:pPr>
    </w:p>
    <w:p w:rsidR="009E246E" w:rsidRPr="007152CC" w:rsidRDefault="009E246E" w:rsidP="009E246E">
      <w:pPr>
        <w:pStyle w:val="Level3Heading"/>
        <w:rPr>
          <w:highlight w:val="magenta"/>
        </w:rPr>
      </w:pPr>
      <w:r w:rsidRPr="00681323">
        <w:rPr>
          <w:i/>
          <w:highlight w:val="magenta"/>
          <w:u w:val="single"/>
        </w:rPr>
        <w:t>Investigational Imaging Agent Administration</w:t>
      </w:r>
    </w:p>
    <w:p w:rsidR="009E246E" w:rsidRPr="009163B6" w:rsidRDefault="009E246E" w:rsidP="009E246E">
      <w:pPr>
        <w:ind w:left="720"/>
        <w:rPr>
          <w:highlight w:val="magenta"/>
        </w:rPr>
      </w:pPr>
    </w:p>
    <w:p w:rsidR="009E246E" w:rsidRPr="00B3258F" w:rsidRDefault="009E246E" w:rsidP="009E246E">
      <w:pPr>
        <w:ind w:left="720"/>
        <w:rPr>
          <w:i/>
        </w:rPr>
      </w:pPr>
      <w:r w:rsidRPr="00B3258F">
        <w:rPr>
          <w:i/>
          <w:highlight w:val="magenta"/>
        </w:rPr>
        <w:t xml:space="preserve">Please describe the imaging agent regimen (agent, dose, route, schedule, </w:t>
      </w:r>
      <w:proofErr w:type="gramStart"/>
      <w:r w:rsidRPr="00B3258F">
        <w:rPr>
          <w:i/>
          <w:highlight w:val="magenta"/>
        </w:rPr>
        <w:t>timing</w:t>
      </w:r>
      <w:proofErr w:type="gramEnd"/>
      <w:r w:rsidRPr="00B3258F">
        <w:rPr>
          <w:i/>
          <w:highlight w:val="magenta"/>
        </w:rPr>
        <w:t xml:space="preserve"> relative to imaging, special precautions or procedures, required pre-administration lab parameters [</w:t>
      </w:r>
      <w:r w:rsidRPr="00A105F6">
        <w:rPr>
          <w:highlight w:val="magenta"/>
        </w:rPr>
        <w:t>e.g.</w:t>
      </w:r>
      <w:r>
        <w:rPr>
          <w:i/>
          <w:highlight w:val="magenta"/>
        </w:rPr>
        <w:t>,</w:t>
      </w:r>
      <w:r w:rsidRPr="00B3258F">
        <w:rPr>
          <w:i/>
          <w:highlight w:val="magenta"/>
        </w:rPr>
        <w:t xml:space="preserve"> blood glucose]</w:t>
      </w:r>
      <w:r>
        <w:rPr>
          <w:i/>
          <w:highlight w:val="magenta"/>
        </w:rPr>
        <w:t>)</w:t>
      </w:r>
      <w:r w:rsidRPr="00B3258F">
        <w:rPr>
          <w:i/>
          <w:highlight w:val="magenta"/>
        </w:rPr>
        <w:t xml:space="preserve"> for imaging agent administration</w:t>
      </w:r>
      <w:r>
        <w:rPr>
          <w:i/>
          <w:highlight w:val="magenta"/>
        </w:rPr>
        <w:t>.</w:t>
      </w:r>
      <w:r w:rsidRPr="00B3258F">
        <w:rPr>
          <w:i/>
          <w:highlight w:val="magenta"/>
        </w:rPr>
        <w:t xml:space="preserve"> </w:t>
      </w:r>
    </w:p>
    <w:p w:rsidR="009E246E" w:rsidRDefault="009E246E" w:rsidP="009E246E">
      <w:pPr>
        <w:ind w:left="720"/>
        <w:rPr>
          <w:i/>
          <w:highlight w:val="magenta"/>
        </w:rPr>
      </w:pPr>
    </w:p>
    <w:p w:rsidR="009E246E" w:rsidRPr="008B4E00" w:rsidRDefault="009E246E" w:rsidP="009E246E">
      <w:pPr>
        <w:ind w:left="720"/>
        <w:rPr>
          <w:i/>
          <w:highlight w:val="magenta"/>
        </w:rPr>
      </w:pPr>
      <w:r w:rsidRPr="008B4E00">
        <w:rPr>
          <w:i/>
          <w:highlight w:val="magenta"/>
        </w:rPr>
        <w:t>Please provide the following sections:</w:t>
      </w:r>
    </w:p>
    <w:p w:rsidR="009E246E" w:rsidRPr="008B4E00" w:rsidRDefault="009E246E" w:rsidP="009E246E">
      <w:pPr>
        <w:ind w:left="720"/>
        <w:rPr>
          <w:highlight w:val="magenta"/>
        </w:rPr>
      </w:pPr>
    </w:p>
    <w:p w:rsidR="009E246E" w:rsidRPr="008B4E00" w:rsidRDefault="009E246E" w:rsidP="009E246E">
      <w:pPr>
        <w:ind w:left="720"/>
        <w:rPr>
          <w:highlight w:val="magenta"/>
        </w:rPr>
      </w:pPr>
      <w:r w:rsidRPr="008B4E00">
        <w:rPr>
          <w:highlight w:val="magenta"/>
        </w:rPr>
        <w:t>Image Acquisition Details:</w:t>
      </w:r>
    </w:p>
    <w:p w:rsidR="009E246E" w:rsidRPr="008B4E00" w:rsidRDefault="009E246E" w:rsidP="009E246E">
      <w:pPr>
        <w:ind w:left="720"/>
        <w:rPr>
          <w:highlight w:val="magenta"/>
        </w:rPr>
      </w:pPr>
    </w:p>
    <w:p w:rsidR="009E246E" w:rsidRPr="008B4E00" w:rsidRDefault="009E246E" w:rsidP="009E246E">
      <w:pPr>
        <w:ind w:left="720"/>
        <w:rPr>
          <w:highlight w:val="magenta"/>
        </w:rPr>
      </w:pPr>
      <w:r w:rsidRPr="008B4E00">
        <w:rPr>
          <w:highlight w:val="magenta"/>
        </w:rPr>
        <w:t>Image Analysis Details:</w:t>
      </w:r>
    </w:p>
    <w:p w:rsidR="009E246E" w:rsidRPr="008B4E00" w:rsidRDefault="009E246E" w:rsidP="009E246E">
      <w:pPr>
        <w:ind w:left="720"/>
        <w:rPr>
          <w:highlight w:val="magenta"/>
        </w:rPr>
      </w:pPr>
    </w:p>
    <w:p w:rsidR="009E246E" w:rsidRPr="008B4E00" w:rsidRDefault="009E246E" w:rsidP="009E246E">
      <w:pPr>
        <w:ind w:left="720"/>
        <w:rPr>
          <w:highlight w:val="magenta"/>
        </w:rPr>
      </w:pPr>
      <w:r w:rsidRPr="008B4E00">
        <w:rPr>
          <w:highlight w:val="magenta"/>
        </w:rPr>
        <w:t>Image Interpretation Details</w:t>
      </w:r>
      <w:r>
        <w:rPr>
          <w:highlight w:val="magenta"/>
        </w:rPr>
        <w:t xml:space="preserve"> </w:t>
      </w:r>
      <w:r w:rsidRPr="00490434">
        <w:rPr>
          <w:highlight w:val="magenta"/>
        </w:rPr>
        <w:t xml:space="preserve">(including whether there will be local and/or central review, </w:t>
      </w:r>
      <w:r w:rsidRPr="00490434">
        <w:rPr>
          <w:i/>
          <w:highlight w:val="magenta"/>
        </w:rPr>
        <w:t>etc</w:t>
      </w:r>
      <w:r w:rsidRPr="00490434">
        <w:rPr>
          <w:highlight w:val="magenta"/>
        </w:rPr>
        <w:t>.)</w:t>
      </w:r>
      <w:r w:rsidRPr="008B4E00">
        <w:rPr>
          <w:highlight w:val="magenta"/>
        </w:rPr>
        <w:t>:</w:t>
      </w:r>
    </w:p>
    <w:p w:rsidR="009E246E" w:rsidRPr="008B4E00" w:rsidRDefault="009E246E" w:rsidP="009E246E">
      <w:pPr>
        <w:ind w:left="720"/>
        <w:rPr>
          <w:highlight w:val="magenta"/>
        </w:rPr>
      </w:pPr>
    </w:p>
    <w:p w:rsidR="009E246E" w:rsidRPr="008B4E00" w:rsidRDefault="009E246E" w:rsidP="009E246E">
      <w:pPr>
        <w:ind w:left="720"/>
      </w:pPr>
      <w:r w:rsidRPr="008B4E00">
        <w:rPr>
          <w:highlight w:val="magenta"/>
        </w:rPr>
        <w:t>Imaging Related Procedures:</w:t>
      </w:r>
    </w:p>
    <w:p w:rsidR="009E246E" w:rsidRPr="008B4E00" w:rsidRDefault="009E246E" w:rsidP="009E246E">
      <w:pPr>
        <w:ind w:left="720"/>
      </w:pPr>
    </w:p>
    <w:p w:rsidR="009E246E" w:rsidRPr="007300F3" w:rsidRDefault="009E246E" w:rsidP="009E246E">
      <w:pPr>
        <w:suppressAutoHyphens/>
        <w:ind w:left="720"/>
      </w:pPr>
    </w:p>
    <w:p w:rsidR="009E246E" w:rsidRPr="008B1C42" w:rsidRDefault="009E246E" w:rsidP="009E246E">
      <w:pPr>
        <w:pStyle w:val="Heading2"/>
        <w:rPr>
          <w:highlight w:val="yellow"/>
        </w:rPr>
      </w:pPr>
      <w:bookmarkStart w:id="45" w:name="_Toc318813011"/>
      <w:bookmarkStart w:id="46" w:name="_Toc393701336"/>
      <w:r w:rsidRPr="00FC3E26">
        <w:rPr>
          <w:b w:val="0"/>
          <w:i/>
          <w:highlight w:val="yellow"/>
        </w:rPr>
        <w:t>For phase 1 protocols only:</w:t>
      </w:r>
      <w:r w:rsidRPr="008B1C42">
        <w:rPr>
          <w:i/>
          <w:highlight w:val="yellow"/>
        </w:rPr>
        <w:t xml:space="preserve"> </w:t>
      </w:r>
      <w:r w:rsidRPr="008B1C42">
        <w:rPr>
          <w:highlight w:val="yellow"/>
        </w:rPr>
        <w:t>Definition of Dose-Limiting Toxicity</w:t>
      </w:r>
      <w:bookmarkEnd w:id="45"/>
      <w:bookmarkEnd w:id="46"/>
    </w:p>
    <w:p w:rsidR="009E246E" w:rsidRPr="00402905" w:rsidRDefault="009E246E" w:rsidP="009E246E">
      <w:pPr>
        <w:suppressAutoHyphens/>
        <w:rPr>
          <w:highlight w:val="yellow"/>
        </w:rPr>
      </w:pPr>
    </w:p>
    <w:p w:rsidR="009E246E" w:rsidRPr="00402905" w:rsidRDefault="009E246E" w:rsidP="009E246E">
      <w:pPr>
        <w:suppressAutoHyphens/>
        <w:rPr>
          <w:highlight w:val="yellow"/>
        </w:rPr>
      </w:pPr>
      <w:r w:rsidRPr="00402905">
        <w:rPr>
          <w:i/>
          <w:highlight w:val="yellow"/>
        </w:rPr>
        <w:lastRenderedPageBreak/>
        <w:t xml:space="preserve">Please provide explicit definitions of the type(s), grade(s), and duration(s) of adverse events that will be considered dose-limiting </w:t>
      </w:r>
      <w:proofErr w:type="gramStart"/>
      <w:r w:rsidRPr="00402905">
        <w:rPr>
          <w:i/>
          <w:highlight w:val="yellow"/>
        </w:rPr>
        <w:t>toxicity(</w:t>
      </w:r>
      <w:proofErr w:type="spellStart"/>
      <w:proofErr w:type="gramEnd"/>
      <w:r w:rsidRPr="00402905">
        <w:rPr>
          <w:i/>
          <w:highlight w:val="yellow"/>
        </w:rPr>
        <w:t>ies</w:t>
      </w:r>
      <w:proofErr w:type="spellEnd"/>
      <w:r w:rsidRPr="00402905">
        <w:rPr>
          <w:i/>
          <w:highlight w:val="yellow"/>
        </w:rPr>
        <w:t>), or provide definitions of other endpoints that will be used to determine dose escalations.</w:t>
      </w:r>
    </w:p>
    <w:p w:rsidR="009E246E" w:rsidRPr="00402905" w:rsidRDefault="009E246E" w:rsidP="009E246E">
      <w:pPr>
        <w:suppressAutoHyphens/>
        <w:rPr>
          <w:highlight w:val="yellow"/>
        </w:rPr>
      </w:pPr>
    </w:p>
    <w:p w:rsidR="009E246E" w:rsidRPr="00402905" w:rsidRDefault="009E246E" w:rsidP="009E246E">
      <w:pPr>
        <w:suppressAutoHyphens/>
        <w:rPr>
          <w:highlight w:val="yellow"/>
        </w:rPr>
      </w:pPr>
      <w:r w:rsidRPr="00402905">
        <w:rPr>
          <w:highlight w:val="yellow"/>
        </w:rPr>
        <w:t>Management and dose modifications associated with the above adverse events are outlined in Section 6.</w:t>
      </w:r>
    </w:p>
    <w:p w:rsidR="009E246E" w:rsidRPr="00402905" w:rsidRDefault="009E246E" w:rsidP="009E246E">
      <w:pPr>
        <w:suppressAutoHyphens/>
        <w:rPr>
          <w:highlight w:val="yellow"/>
        </w:rPr>
      </w:pPr>
    </w:p>
    <w:p w:rsidR="009E246E" w:rsidRPr="00402905" w:rsidRDefault="009E246E" w:rsidP="009E246E">
      <w:pPr>
        <w:widowControl/>
        <w:rPr>
          <w:highlight w:val="yellow"/>
        </w:rPr>
      </w:pPr>
      <w:r w:rsidRPr="00402905">
        <w:rPr>
          <w:highlight w:val="yellow"/>
        </w:rPr>
        <w:t xml:space="preserve">Dose escalation will proceed within each cohort according to the following scheme.  Dose-limiting toxicity (DLT) is defined above.  </w:t>
      </w:r>
      <w:r w:rsidRPr="00402905">
        <w:rPr>
          <w:i/>
          <w:highlight w:val="yellow"/>
        </w:rPr>
        <w:t>An accelerated titration design of the investigator's choice may be substituted.  An example can be found on the following Web site (</w:t>
      </w:r>
      <w:hyperlink r:id="rId47" w:history="1">
        <w:r w:rsidRPr="008255AB">
          <w:rPr>
            <w:rStyle w:val="Hyperlink"/>
            <w:i/>
            <w:highlight w:val="yellow"/>
          </w:rPr>
          <w:t>http://linus.nci.nih.gov/~brb/Methodologic.htm</w:t>
        </w:r>
      </w:hyperlink>
      <w:r w:rsidRPr="00402905">
        <w:rPr>
          <w:i/>
          <w:highlight w:val="yellow"/>
        </w:rPr>
        <w:t>)</w:t>
      </w:r>
      <w:r w:rsidRPr="00402905">
        <w:rPr>
          <w:highlight w:val="yellow"/>
        </w:rPr>
        <w:t xml:space="preserve">.  </w:t>
      </w:r>
    </w:p>
    <w:p w:rsidR="009E246E" w:rsidRPr="00402905" w:rsidRDefault="009E246E" w:rsidP="009E246E">
      <w:pPr>
        <w:widowControl/>
        <w:rPr>
          <w:highlight w:val="yellow"/>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68"/>
        <w:gridCol w:w="5592"/>
      </w:tblGrid>
      <w:tr w:rsidR="009E246E" w:rsidRPr="00C023DD" w:rsidTr="0067469D">
        <w:trPr>
          <w:trHeight w:val="600"/>
        </w:trPr>
        <w:tc>
          <w:tcPr>
            <w:tcW w:w="3348" w:type="dxa"/>
            <w:vAlign w:val="center"/>
          </w:tcPr>
          <w:p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b/>
                <w:position w:val="-6"/>
                <w:highlight w:val="yellow"/>
              </w:rPr>
            </w:pPr>
            <w:r w:rsidRPr="00402905">
              <w:rPr>
                <w:b/>
                <w:position w:val="-6"/>
                <w:highlight w:val="yellow"/>
              </w:rPr>
              <w:t>Number of Patients with DLT at a Given Dose Level</w:t>
            </w:r>
          </w:p>
        </w:tc>
        <w:tc>
          <w:tcPr>
            <w:tcW w:w="4968" w:type="dxa"/>
            <w:vAlign w:val="center"/>
          </w:tcPr>
          <w:p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b/>
                <w:position w:val="-6"/>
                <w:highlight w:val="yellow"/>
              </w:rPr>
            </w:pPr>
            <w:r w:rsidRPr="00402905">
              <w:rPr>
                <w:b/>
                <w:position w:val="-6"/>
                <w:highlight w:val="yellow"/>
              </w:rPr>
              <w:t>Escalation Decision Rule</w:t>
            </w:r>
          </w:p>
        </w:tc>
      </w:tr>
      <w:tr w:rsidR="009E246E" w:rsidRPr="00C023DD" w:rsidTr="0067469D">
        <w:tc>
          <w:tcPr>
            <w:tcW w:w="3348" w:type="dxa"/>
          </w:tcPr>
          <w:p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position w:val="-6"/>
                <w:highlight w:val="yellow"/>
              </w:rPr>
            </w:pPr>
            <w:r w:rsidRPr="00402905">
              <w:rPr>
                <w:position w:val="-6"/>
                <w:highlight w:val="yellow"/>
              </w:rPr>
              <w:t>0 out of 3</w:t>
            </w:r>
          </w:p>
        </w:tc>
        <w:tc>
          <w:tcPr>
            <w:tcW w:w="4968" w:type="dxa"/>
          </w:tcPr>
          <w:p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rPr>
                <w:position w:val="-6"/>
                <w:highlight w:val="yellow"/>
              </w:rPr>
            </w:pPr>
            <w:r w:rsidRPr="00402905">
              <w:rPr>
                <w:position w:val="-6"/>
                <w:highlight w:val="yellow"/>
              </w:rPr>
              <w:t>Enter 3 patients at the next dose level.</w:t>
            </w:r>
          </w:p>
        </w:tc>
      </w:tr>
      <w:tr w:rsidR="009E246E" w:rsidRPr="00C023DD" w:rsidTr="0067469D">
        <w:tc>
          <w:tcPr>
            <w:tcW w:w="3348" w:type="dxa"/>
          </w:tcPr>
          <w:p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position w:val="-6"/>
                <w:highlight w:val="yellow"/>
              </w:rPr>
            </w:pPr>
            <w:r w:rsidRPr="00F06550">
              <w:rPr>
                <w:position w:val="-6"/>
                <w:highlight w:val="yellow"/>
              </w:rPr>
              <w:t>≥</w:t>
            </w:r>
            <w:r w:rsidRPr="00402905">
              <w:rPr>
                <w:position w:val="-6"/>
                <w:highlight w:val="yellow"/>
              </w:rPr>
              <w:t>2</w:t>
            </w:r>
          </w:p>
        </w:tc>
        <w:tc>
          <w:tcPr>
            <w:tcW w:w="4968" w:type="dxa"/>
          </w:tcPr>
          <w:p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rPr>
                <w:position w:val="-6"/>
                <w:highlight w:val="yellow"/>
              </w:rPr>
            </w:pPr>
            <w:r w:rsidRPr="00402905">
              <w:rPr>
                <w:position w:val="-6"/>
                <w:highlight w:val="yellow"/>
              </w:rPr>
              <w:t>Dose escalation will be stopped.  This dose level will be declared the maximally administered dose (highest dose administered).  Three (3) additional patients will be entered at the next lowest dose level if only 3 patients were treated previously at that dose.</w:t>
            </w:r>
          </w:p>
        </w:tc>
      </w:tr>
      <w:tr w:rsidR="009E246E" w:rsidRPr="00C023DD" w:rsidTr="0067469D">
        <w:tc>
          <w:tcPr>
            <w:tcW w:w="3348" w:type="dxa"/>
          </w:tcPr>
          <w:p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position w:val="-6"/>
                <w:highlight w:val="yellow"/>
              </w:rPr>
            </w:pPr>
            <w:r w:rsidRPr="00402905">
              <w:rPr>
                <w:position w:val="-6"/>
                <w:highlight w:val="yellow"/>
              </w:rPr>
              <w:t>1 out of 3</w:t>
            </w:r>
          </w:p>
        </w:tc>
        <w:tc>
          <w:tcPr>
            <w:tcW w:w="4968" w:type="dxa"/>
          </w:tcPr>
          <w:p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after="56"/>
              <w:rPr>
                <w:position w:val="-6"/>
                <w:highlight w:val="yellow"/>
              </w:rPr>
            </w:pPr>
            <w:r w:rsidRPr="00402905">
              <w:rPr>
                <w:position w:val="-6"/>
                <w:highlight w:val="yellow"/>
              </w:rPr>
              <w:t>Enter at least 3 more patients at this dose level.</w:t>
            </w:r>
          </w:p>
          <w:p w:rsidR="009E246E" w:rsidRPr="00402905" w:rsidRDefault="009E246E" w:rsidP="0067469D">
            <w:pPr>
              <w:numPr>
                <w:ilvl w:val="0"/>
                <w:numId w:val="3"/>
              </w:numPr>
              <w:tabs>
                <w:tab w:val="clear" w:pos="360"/>
                <w:tab w:val="left" w:pos="0"/>
                <w:tab w:val="left" w:pos="252"/>
                <w:tab w:val="num" w:pos="432"/>
                <w:tab w:val="left" w:pos="720"/>
                <w:tab w:val="left" w:pos="1080"/>
                <w:tab w:val="left" w:pos="1440"/>
                <w:tab w:val="left" w:pos="1802"/>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after="56"/>
              <w:ind w:left="252" w:hanging="252"/>
              <w:rPr>
                <w:position w:val="-6"/>
                <w:highlight w:val="yellow"/>
              </w:rPr>
            </w:pPr>
            <w:r w:rsidRPr="00402905">
              <w:rPr>
                <w:position w:val="-6"/>
                <w:highlight w:val="yellow"/>
              </w:rPr>
              <w:t>If 0 of these 3 patients experience DLT, proceed to the next dose level.</w:t>
            </w:r>
          </w:p>
          <w:p w:rsidR="009E246E" w:rsidRPr="00402905" w:rsidRDefault="009E246E" w:rsidP="0067469D">
            <w:pPr>
              <w:numPr>
                <w:ilvl w:val="0"/>
                <w:numId w:val="3"/>
              </w:numPr>
              <w:tabs>
                <w:tab w:val="clear" w:pos="360"/>
                <w:tab w:val="left" w:pos="0"/>
                <w:tab w:val="left" w:pos="252"/>
                <w:tab w:val="num" w:pos="432"/>
                <w:tab w:val="left" w:pos="720"/>
                <w:tab w:val="left" w:pos="1080"/>
                <w:tab w:val="left" w:pos="1440"/>
                <w:tab w:val="left" w:pos="1802"/>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after="56"/>
              <w:ind w:left="252" w:hanging="252"/>
              <w:rPr>
                <w:position w:val="-6"/>
                <w:highlight w:val="yellow"/>
              </w:rPr>
            </w:pPr>
            <w:r w:rsidRPr="00402905">
              <w:rPr>
                <w:position w:val="-6"/>
                <w:highlight w:val="yellow"/>
              </w:rPr>
              <w:t>If 1 or more of this group suffer DLT, then dose escalation is stopped, and this dose is declared the maximally administered dose.  Three (3) additional patients will be entered at the next lowest dose level if only 3 patients were treated previously at that dose.</w:t>
            </w:r>
          </w:p>
        </w:tc>
      </w:tr>
      <w:tr w:rsidR="009E246E" w:rsidRPr="00C023DD" w:rsidTr="0067469D">
        <w:tc>
          <w:tcPr>
            <w:tcW w:w="3348" w:type="dxa"/>
          </w:tcPr>
          <w:p w:rsidR="009E246E" w:rsidRPr="00402905"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jc w:val="center"/>
              <w:rPr>
                <w:position w:val="-6"/>
                <w:highlight w:val="yellow"/>
              </w:rPr>
            </w:pPr>
            <w:r w:rsidRPr="00E101D0">
              <w:rPr>
                <w:position w:val="-6"/>
                <w:highlight w:val="yellow"/>
              </w:rPr>
              <w:t>≤</w:t>
            </w:r>
            <w:r w:rsidRPr="00402905">
              <w:rPr>
                <w:position w:val="-6"/>
                <w:highlight w:val="yellow"/>
              </w:rPr>
              <w:t>1 out of 6 at highest dose level below the maximally administered dose</w:t>
            </w:r>
          </w:p>
        </w:tc>
        <w:tc>
          <w:tcPr>
            <w:tcW w:w="4968" w:type="dxa"/>
          </w:tcPr>
          <w:p w:rsidR="009E246E" w:rsidRPr="007300F3" w:rsidRDefault="009E246E" w:rsidP="0067469D">
            <w:pPr>
              <w:tabs>
                <w:tab w:val="left" w:pos="0"/>
                <w:tab w:val="left" w:pos="360"/>
                <w:tab w:val="left" w:pos="720"/>
                <w:tab w:val="left" w:pos="1080"/>
                <w:tab w:val="left" w:pos="1440"/>
                <w:tab w:val="left" w:pos="1802"/>
                <w:tab w:val="left" w:pos="2160"/>
                <w:tab w:val="left" w:pos="2538"/>
                <w:tab w:val="left" w:pos="2880"/>
                <w:tab w:val="left" w:pos="3253"/>
                <w:tab w:val="left" w:pos="3600"/>
                <w:tab w:val="left" w:pos="3955"/>
                <w:tab w:val="left" w:pos="4320"/>
                <w:tab w:val="left" w:pos="4688"/>
                <w:tab w:val="left" w:pos="5040"/>
                <w:tab w:val="left" w:pos="5406"/>
                <w:tab w:val="left" w:pos="5760"/>
                <w:tab w:val="left" w:pos="6139"/>
                <w:tab w:val="left" w:pos="6480"/>
              </w:tabs>
              <w:suppressAutoHyphens/>
              <w:spacing w:before="120" w:after="56"/>
              <w:rPr>
                <w:position w:val="-6"/>
              </w:rPr>
            </w:pPr>
            <w:r w:rsidRPr="00402905">
              <w:rPr>
                <w:position w:val="-6"/>
                <w:highlight w:val="yellow"/>
              </w:rPr>
              <w:t>This is generally the recommended phase 2 dose. At least 6 patients must be entered at the recommended phase 2 dose.</w:t>
            </w:r>
          </w:p>
        </w:tc>
      </w:tr>
    </w:tbl>
    <w:p w:rsidR="009E246E" w:rsidRPr="007300F3" w:rsidRDefault="009E246E" w:rsidP="009E246E">
      <w:pPr>
        <w:suppressAutoHyphens/>
      </w:pPr>
    </w:p>
    <w:p w:rsidR="009E246E" w:rsidRPr="007300F3" w:rsidRDefault="009E246E" w:rsidP="009E246E">
      <w:pPr>
        <w:pStyle w:val="Heading2"/>
      </w:pPr>
      <w:bookmarkStart w:id="47" w:name="_Toc318813012"/>
      <w:bookmarkStart w:id="48" w:name="_Toc393701337"/>
      <w:r w:rsidRPr="007300F3">
        <w:t>General Concomitant Medication and Supportive Care Guidelines</w:t>
      </w:r>
      <w:bookmarkEnd w:id="47"/>
      <w:bookmarkEnd w:id="48"/>
    </w:p>
    <w:p w:rsidR="009E246E" w:rsidRPr="007300F3" w:rsidRDefault="009E246E" w:rsidP="009E246E">
      <w:pPr>
        <w:suppressAutoHyphens/>
      </w:pPr>
    </w:p>
    <w:p w:rsidR="009E246E" w:rsidRPr="007300F3" w:rsidRDefault="009E246E" w:rsidP="009E246E">
      <w:pPr>
        <w:rPr>
          <w:i/>
        </w:rPr>
      </w:pPr>
      <w:r w:rsidRPr="007300F3">
        <w:rPr>
          <w:i/>
        </w:rPr>
        <w:t>Please state guidelines for use of concomitant medications or any additional appropriate supportive care medications or treatments.  The potential for interaction with the cytochrome P450 system should be addressed if applicable.  Please use or modify the following paragraph as appropriate.</w:t>
      </w:r>
    </w:p>
    <w:p w:rsidR="009E246E" w:rsidRPr="007300F3" w:rsidRDefault="009E246E" w:rsidP="009E246E">
      <w:pPr>
        <w:rPr>
          <w:i/>
        </w:rPr>
      </w:pPr>
    </w:p>
    <w:p w:rsidR="009E246E" w:rsidRPr="007300F3" w:rsidRDefault="009E246E" w:rsidP="009E246E">
      <w:pPr>
        <w:widowControl/>
      </w:pPr>
      <w:r w:rsidRPr="007300F3">
        <w:t xml:space="preserve">Because there is a potential for interaction of </w:t>
      </w:r>
      <w:r w:rsidRPr="00106D95">
        <w:rPr>
          <w:i/>
        </w:rPr>
        <w:t xml:space="preserve">[CTEP </w:t>
      </w:r>
      <w:r w:rsidRPr="00106D95">
        <w:rPr>
          <w:i/>
          <w:highlight w:val="magenta"/>
        </w:rPr>
        <w:t>and/or CIP</w:t>
      </w:r>
      <w:r w:rsidRPr="00106D95">
        <w:rPr>
          <w:i/>
        </w:rPr>
        <w:t xml:space="preserve"> IND Agent</w:t>
      </w:r>
      <w:r w:rsidRPr="00106D95">
        <w:rPr>
          <w:i/>
          <w:highlight w:val="cyan"/>
        </w:rPr>
        <w:t>(s)</w:t>
      </w:r>
      <w:r w:rsidRPr="00106D95">
        <w:rPr>
          <w:i/>
        </w:rPr>
        <w:t>]</w:t>
      </w:r>
      <w:r w:rsidRPr="007300F3">
        <w:t xml:space="preserve"> with other concomitantly administered drugs through the cytochrome P450 system, the case report form must capture the concurrent use of all other drugs, over-the-counter medications, or alternative therapies.  The Principal Investigator should be alerted if the patient is taking any agent known to </w:t>
      </w:r>
      <w:r w:rsidRPr="007300F3">
        <w:lastRenderedPageBreak/>
        <w:t xml:space="preserve">affect or with the potential to affect selected CYP450 </w:t>
      </w:r>
      <w:proofErr w:type="spellStart"/>
      <w:r w:rsidRPr="007300F3">
        <w:t>isoenzymes</w:t>
      </w:r>
      <w:proofErr w:type="spellEnd"/>
      <w:r w:rsidRPr="007300F3">
        <w:t>.</w:t>
      </w:r>
      <w:r>
        <w:t xml:space="preserve">  </w:t>
      </w:r>
      <w:r w:rsidRPr="00732F5D">
        <w:rPr>
          <w:u w:val="single"/>
        </w:rPr>
        <w:t>Appendix C</w:t>
      </w:r>
      <w:r w:rsidRPr="00F32E56">
        <w:t xml:space="preserve"> presents guidelines for identifying medications/substances that could potentially interact with the study agent(s).</w:t>
      </w:r>
    </w:p>
    <w:p w:rsidR="009E246E" w:rsidRPr="007300F3" w:rsidRDefault="009E246E" w:rsidP="009E246E">
      <w:pPr>
        <w:suppressAutoHyphens/>
      </w:pPr>
    </w:p>
    <w:p w:rsidR="009E246E" w:rsidRPr="007300F3" w:rsidRDefault="009E246E" w:rsidP="009E246E">
      <w:pPr>
        <w:pStyle w:val="Heading2"/>
      </w:pPr>
      <w:bookmarkStart w:id="49" w:name="_Toc318813013"/>
      <w:bookmarkStart w:id="50" w:name="_Toc393701338"/>
      <w:r w:rsidRPr="007300F3">
        <w:t>Duration of Therapy</w:t>
      </w:r>
      <w:bookmarkEnd w:id="49"/>
      <w:bookmarkEnd w:id="50"/>
    </w:p>
    <w:p w:rsidR="009E246E" w:rsidRPr="007300F3" w:rsidRDefault="009E246E" w:rsidP="009E246E">
      <w:pPr>
        <w:suppressAutoHyphens/>
      </w:pPr>
    </w:p>
    <w:p w:rsidR="009E246E" w:rsidRPr="007300F3" w:rsidRDefault="009E246E" w:rsidP="009E246E">
      <w:pPr>
        <w:suppressAutoHyphens/>
      </w:pPr>
      <w:r w:rsidRPr="007300F3">
        <w:t>In the absence of treatment delays due to adverse event</w:t>
      </w:r>
      <w:r>
        <w:t>(</w:t>
      </w:r>
      <w:r w:rsidRPr="007300F3">
        <w:t>s</w:t>
      </w:r>
      <w:r>
        <w:t>)</w:t>
      </w:r>
      <w:r w:rsidRPr="007300F3">
        <w:t xml:space="preserve">, treatment may continue for </w:t>
      </w:r>
      <w:r w:rsidRPr="0070180A">
        <w:rPr>
          <w:i/>
        </w:rPr>
        <w:t>[# cycles]</w:t>
      </w:r>
      <w:r>
        <w:rPr>
          <w:u w:val="single"/>
        </w:rPr>
        <w:t xml:space="preserve"> </w:t>
      </w:r>
      <w:r w:rsidRPr="007300F3">
        <w:t>or until one of the following criteria applies:</w:t>
      </w:r>
    </w:p>
    <w:p w:rsidR="009E246E" w:rsidRPr="007300F3" w:rsidRDefault="009E246E" w:rsidP="009E246E">
      <w:pPr>
        <w:suppressAutoHyphens/>
      </w:pPr>
    </w:p>
    <w:p w:rsidR="009E246E" w:rsidRPr="007300F3" w:rsidRDefault="009E246E" w:rsidP="009E246E">
      <w:pPr>
        <w:numPr>
          <w:ilvl w:val="0"/>
          <w:numId w:val="4"/>
        </w:numPr>
        <w:tabs>
          <w:tab w:val="clear" w:pos="360"/>
        </w:tabs>
        <w:suppressAutoHyphens/>
        <w:ind w:left="1080"/>
      </w:pPr>
      <w:r w:rsidRPr="007300F3">
        <w:t>Disease progression,</w:t>
      </w:r>
    </w:p>
    <w:p w:rsidR="009E246E" w:rsidRPr="007300F3" w:rsidRDefault="009E246E" w:rsidP="009E246E">
      <w:pPr>
        <w:suppressAutoHyphens/>
        <w:ind w:left="1080" w:hanging="360"/>
      </w:pPr>
    </w:p>
    <w:p w:rsidR="009E246E" w:rsidRPr="007300F3" w:rsidRDefault="009E246E" w:rsidP="009E246E">
      <w:pPr>
        <w:numPr>
          <w:ilvl w:val="0"/>
          <w:numId w:val="4"/>
        </w:numPr>
        <w:tabs>
          <w:tab w:val="clear" w:pos="360"/>
        </w:tabs>
        <w:suppressAutoHyphens/>
        <w:ind w:left="1080"/>
      </w:pPr>
      <w:proofErr w:type="spellStart"/>
      <w:r w:rsidRPr="007300F3">
        <w:t>Intercurrent</w:t>
      </w:r>
      <w:proofErr w:type="spellEnd"/>
      <w:r w:rsidRPr="007300F3">
        <w:t xml:space="preserve"> illness that prevents further administration of treatment,</w:t>
      </w:r>
    </w:p>
    <w:p w:rsidR="009E246E" w:rsidRPr="007300F3" w:rsidRDefault="009E246E" w:rsidP="009E246E">
      <w:pPr>
        <w:suppressAutoHyphens/>
        <w:ind w:left="1080" w:hanging="360"/>
      </w:pPr>
    </w:p>
    <w:p w:rsidR="009E246E" w:rsidRPr="007300F3" w:rsidRDefault="009E246E" w:rsidP="009E246E">
      <w:pPr>
        <w:numPr>
          <w:ilvl w:val="0"/>
          <w:numId w:val="4"/>
        </w:numPr>
        <w:tabs>
          <w:tab w:val="clear" w:pos="360"/>
        </w:tabs>
        <w:suppressAutoHyphens/>
        <w:ind w:left="1080"/>
      </w:pPr>
      <w:r w:rsidRPr="007300F3">
        <w:t>Unacceptable adverse event(s),</w:t>
      </w:r>
    </w:p>
    <w:p w:rsidR="009E246E" w:rsidRPr="007300F3" w:rsidRDefault="009E246E" w:rsidP="009E246E">
      <w:pPr>
        <w:suppressAutoHyphens/>
        <w:ind w:left="1080" w:hanging="360"/>
      </w:pPr>
    </w:p>
    <w:p w:rsidR="009E246E" w:rsidRPr="007300F3" w:rsidRDefault="009E246E" w:rsidP="009E246E">
      <w:pPr>
        <w:numPr>
          <w:ilvl w:val="0"/>
          <w:numId w:val="4"/>
        </w:numPr>
        <w:tabs>
          <w:tab w:val="clear" w:pos="360"/>
        </w:tabs>
        <w:suppressAutoHyphens/>
        <w:ind w:left="1080"/>
      </w:pPr>
      <w:r w:rsidRPr="007300F3">
        <w:t>Patient decides to withdraw from the study, or</w:t>
      </w:r>
    </w:p>
    <w:p w:rsidR="009E246E" w:rsidRPr="007300F3" w:rsidRDefault="009E246E" w:rsidP="009E246E">
      <w:pPr>
        <w:suppressAutoHyphens/>
        <w:ind w:left="1080" w:hanging="360"/>
      </w:pPr>
    </w:p>
    <w:p w:rsidR="009E246E" w:rsidRPr="007300F3" w:rsidRDefault="009E246E" w:rsidP="009E246E">
      <w:pPr>
        <w:numPr>
          <w:ilvl w:val="0"/>
          <w:numId w:val="4"/>
        </w:numPr>
        <w:tabs>
          <w:tab w:val="clear" w:pos="360"/>
        </w:tabs>
        <w:suppressAutoHyphens/>
        <w:ind w:left="1080"/>
      </w:pPr>
      <w:r w:rsidRPr="007300F3">
        <w:t>General or specific changes in the patient's condition render the patient unacceptable for further treatment in the judgment of the investigator.</w:t>
      </w:r>
    </w:p>
    <w:p w:rsidR="009E246E" w:rsidRPr="007300F3" w:rsidRDefault="009E246E" w:rsidP="009E246E"/>
    <w:p w:rsidR="009E246E" w:rsidRPr="007300F3" w:rsidRDefault="009E246E" w:rsidP="009E246E">
      <w:pPr>
        <w:pStyle w:val="Heading2"/>
      </w:pPr>
      <w:bookmarkStart w:id="51" w:name="_Toc318813014"/>
      <w:bookmarkStart w:id="52" w:name="_Toc393701339"/>
      <w:r w:rsidRPr="007300F3">
        <w:t>Duration of Follow Up</w:t>
      </w:r>
      <w:bookmarkEnd w:id="51"/>
      <w:bookmarkEnd w:id="52"/>
    </w:p>
    <w:p w:rsidR="009E246E" w:rsidRPr="007300F3" w:rsidRDefault="009E246E" w:rsidP="009E246E"/>
    <w:p w:rsidR="009E246E" w:rsidRDefault="009E246E" w:rsidP="009E246E">
      <w:pPr>
        <w:widowControl/>
      </w:pPr>
      <w:r w:rsidRPr="007300F3">
        <w:t xml:space="preserve">Patients will be followed for </w:t>
      </w:r>
      <w:r w:rsidRPr="005015F2">
        <w:rPr>
          <w:i/>
        </w:rPr>
        <w:t>[</w:t>
      </w:r>
      <w:r>
        <w:rPr>
          <w:i/>
        </w:rPr>
        <w:t># of</w:t>
      </w:r>
      <w:r>
        <w:t xml:space="preserve"> </w:t>
      </w:r>
      <w:r w:rsidRPr="005015F2">
        <w:rPr>
          <w:i/>
          <w:iCs/>
        </w:rPr>
        <w:t>weeks]</w:t>
      </w:r>
      <w:r w:rsidRPr="007300F3">
        <w:t xml:space="preserve"> after removal from study or until death, whichever occurs first.  Patients removed from study for unacceptable adverse event</w:t>
      </w:r>
      <w:r>
        <w:t>(</w:t>
      </w:r>
      <w:r w:rsidRPr="007300F3">
        <w:t>s</w:t>
      </w:r>
      <w:r>
        <w:t>)</w:t>
      </w:r>
      <w:r w:rsidRPr="007300F3">
        <w:t xml:space="preserve"> will be followed until resolution or stabilization of the adverse event.</w:t>
      </w:r>
    </w:p>
    <w:p w:rsidR="009E246E" w:rsidRPr="007300F3" w:rsidRDefault="009E246E" w:rsidP="009E246E">
      <w:pPr>
        <w:widowControl/>
      </w:pPr>
    </w:p>
    <w:p w:rsidR="009E246E" w:rsidRPr="007300F3" w:rsidRDefault="009E246E" w:rsidP="009E246E">
      <w:pPr>
        <w:pStyle w:val="Heading2"/>
      </w:pPr>
      <w:bookmarkStart w:id="53" w:name="_Toc318813015"/>
      <w:bookmarkStart w:id="54" w:name="_Toc393701340"/>
      <w:r w:rsidRPr="007300F3">
        <w:t>Criteria for Removal from Study</w:t>
      </w:r>
      <w:bookmarkEnd w:id="53"/>
      <w:bookmarkEnd w:id="54"/>
    </w:p>
    <w:p w:rsidR="009E246E" w:rsidRPr="00C10E47" w:rsidRDefault="009E246E" w:rsidP="009E246E">
      <w:pPr>
        <w:widowControl/>
      </w:pPr>
    </w:p>
    <w:p w:rsidR="009E246E" w:rsidRPr="004A19E7" w:rsidRDefault="009E246E" w:rsidP="009E246E">
      <w:pPr>
        <w:widowControl/>
      </w:pPr>
      <w:r w:rsidRPr="004A19E7">
        <w:t>Patients will be removed from study when any of the criteria listed in Section 5.4 applies.  The reason for study removal and the date the patient was removed must be documented in the Case Report Form.</w:t>
      </w:r>
    </w:p>
    <w:p w:rsidR="009E246E" w:rsidRPr="007300F3" w:rsidRDefault="009E246E" w:rsidP="009E246E">
      <w:pPr>
        <w:suppressAutoHyphens/>
      </w:pPr>
    </w:p>
    <w:p w:rsidR="009E246E" w:rsidRPr="007300F3" w:rsidRDefault="009E246E" w:rsidP="009E246E">
      <w:pPr>
        <w:suppressAutoHyphens/>
      </w:pPr>
    </w:p>
    <w:p w:rsidR="009E246E" w:rsidRPr="00500F6B" w:rsidRDefault="009E246E" w:rsidP="009E246E">
      <w:pPr>
        <w:pStyle w:val="Heading1"/>
      </w:pPr>
      <w:bookmarkStart w:id="55" w:name="_Toc318813016"/>
      <w:bookmarkStart w:id="56" w:name="_Toc393701341"/>
      <w:r w:rsidRPr="00500F6B">
        <w:t>DOSING DELAYS/DOSE MODIFICATIONS</w:t>
      </w:r>
      <w:bookmarkEnd w:id="55"/>
      <w:bookmarkEnd w:id="56"/>
    </w:p>
    <w:p w:rsidR="009E246E" w:rsidRPr="007300F3" w:rsidRDefault="009E246E" w:rsidP="009E246E"/>
    <w:p w:rsidR="009E246E" w:rsidRPr="007300F3" w:rsidRDefault="009E246E" w:rsidP="009E246E">
      <w:r w:rsidRPr="007300F3">
        <w:rPr>
          <w:i/>
        </w:rPr>
        <w:t>Treatment plans should explicitly identify when treatment (typically dose) modifications are appropriate.  Treatment modifications/dosing delays and the factors predicating treatment modification should be explicit and clear.  If dose modifications or treatment delays are anticipated, please provide a dose de-escalation schema.</w:t>
      </w:r>
    </w:p>
    <w:p w:rsidR="009E246E" w:rsidRPr="007300F3" w:rsidRDefault="009E246E" w:rsidP="009E246E"/>
    <w:p w:rsidR="009E246E" w:rsidRPr="007300F3" w:rsidRDefault="009E246E" w:rsidP="009E246E">
      <w:pPr>
        <w:widowControl/>
        <w:rPr>
          <w:i/>
        </w:rPr>
      </w:pPr>
      <w:r w:rsidRPr="007300F3">
        <w:rPr>
          <w:i/>
        </w:rPr>
        <w:t>The following format for an orally available agent is provided as an example and should be modified as appropriate for this protocol:</w:t>
      </w:r>
    </w:p>
    <w:p w:rsidR="009E246E" w:rsidRPr="007300F3" w:rsidRDefault="009E246E" w:rsidP="009E246E">
      <w:pPr>
        <w:widowControl/>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610"/>
        <w:gridCol w:w="4750"/>
      </w:tblGrid>
      <w:tr w:rsidR="009E246E" w:rsidRPr="00C023DD" w:rsidTr="0067469D">
        <w:tc>
          <w:tcPr>
            <w:tcW w:w="2970" w:type="dxa"/>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rPr>
                <w:b/>
              </w:rPr>
            </w:pPr>
            <w:r w:rsidRPr="00C023DD">
              <w:rPr>
                <w:b/>
              </w:rPr>
              <w:t>Dose Level</w:t>
            </w:r>
          </w:p>
        </w:tc>
        <w:tc>
          <w:tcPr>
            <w:tcW w:w="3060" w:type="dxa"/>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rPr>
                <w:b/>
              </w:rPr>
            </w:pPr>
            <w:r w:rsidRPr="00C023DD">
              <w:rPr>
                <w:b/>
                <w:i/>
              </w:rPr>
              <w:t>[Agent Name]</w:t>
            </w:r>
            <w:r w:rsidRPr="00C023DD">
              <w:rPr>
                <w:b/>
              </w:rPr>
              <w:t xml:space="preserve"> Dose</w:t>
            </w:r>
          </w:p>
        </w:tc>
      </w:tr>
      <w:tr w:rsidR="009E246E" w:rsidRPr="00C023DD" w:rsidTr="0067469D">
        <w:tc>
          <w:tcPr>
            <w:tcW w:w="2970" w:type="dxa"/>
            <w:vAlign w:val="center"/>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-2</w:t>
            </w:r>
          </w:p>
        </w:tc>
        <w:tc>
          <w:tcPr>
            <w:tcW w:w="3060" w:type="dxa"/>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rPr>
                <w:i/>
              </w:rPr>
              <w:t>XX mg, schedule</w:t>
            </w:r>
          </w:p>
        </w:tc>
      </w:tr>
      <w:tr w:rsidR="009E246E" w:rsidRPr="00C023DD" w:rsidTr="0067469D">
        <w:tc>
          <w:tcPr>
            <w:tcW w:w="2970" w:type="dxa"/>
            <w:vAlign w:val="center"/>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-1</w:t>
            </w:r>
          </w:p>
        </w:tc>
        <w:tc>
          <w:tcPr>
            <w:tcW w:w="3060" w:type="dxa"/>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rPr>
                <w:i/>
              </w:rPr>
              <w:t>XX mg, schedule</w:t>
            </w:r>
          </w:p>
        </w:tc>
      </w:tr>
      <w:tr w:rsidR="009E246E" w:rsidRPr="00C023DD" w:rsidTr="0067469D">
        <w:tc>
          <w:tcPr>
            <w:tcW w:w="2970" w:type="dxa"/>
            <w:vAlign w:val="center"/>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lastRenderedPageBreak/>
              <w:t>0</w:t>
            </w:r>
          </w:p>
        </w:tc>
        <w:tc>
          <w:tcPr>
            <w:tcW w:w="3060" w:type="dxa"/>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rPr>
                <w:i/>
              </w:rPr>
            </w:pPr>
            <w:r w:rsidRPr="00C023DD">
              <w:rPr>
                <w:i/>
              </w:rPr>
              <w:t>XX mg, schedule</w:t>
            </w:r>
          </w:p>
        </w:tc>
      </w:tr>
      <w:tr w:rsidR="009E246E" w:rsidRPr="00C023DD" w:rsidTr="0067469D">
        <w:tc>
          <w:tcPr>
            <w:tcW w:w="2970" w:type="dxa"/>
            <w:vAlign w:val="center"/>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+1</w:t>
            </w:r>
          </w:p>
        </w:tc>
        <w:tc>
          <w:tcPr>
            <w:tcW w:w="3060" w:type="dxa"/>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rPr>
                <w:i/>
              </w:rPr>
              <w:t>XX mg, schedule</w:t>
            </w:r>
          </w:p>
        </w:tc>
      </w:tr>
      <w:tr w:rsidR="009E246E" w:rsidRPr="00C023DD" w:rsidTr="0067469D">
        <w:tc>
          <w:tcPr>
            <w:tcW w:w="2970" w:type="dxa"/>
            <w:vAlign w:val="center"/>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+2</w:t>
            </w:r>
          </w:p>
        </w:tc>
        <w:tc>
          <w:tcPr>
            <w:tcW w:w="3060" w:type="dxa"/>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rPr>
                <w:i/>
              </w:rPr>
              <w:t>XX mg, schedule</w:t>
            </w:r>
          </w:p>
        </w:tc>
      </w:tr>
      <w:tr w:rsidR="009E246E" w:rsidRPr="00C023DD" w:rsidTr="0067469D">
        <w:tc>
          <w:tcPr>
            <w:tcW w:w="2970" w:type="dxa"/>
            <w:vAlign w:val="center"/>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t>+3</w:t>
            </w:r>
          </w:p>
        </w:tc>
        <w:tc>
          <w:tcPr>
            <w:tcW w:w="3060" w:type="dxa"/>
          </w:tcPr>
          <w:p w:rsidR="009E246E" w:rsidRPr="00C023DD" w:rsidRDefault="009E246E" w:rsidP="0067469D">
            <w:pPr>
              <w:widowControl/>
              <w:tabs>
                <w:tab w:val="left" w:pos="-1080"/>
                <w:tab w:val="left" w:pos="-720"/>
                <w:tab w:val="left" w:pos="0"/>
                <w:tab w:val="left" w:pos="360"/>
                <w:tab w:val="left" w:pos="1102"/>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jc w:val="center"/>
            </w:pPr>
            <w:r w:rsidRPr="00C023DD">
              <w:rPr>
                <w:i/>
              </w:rPr>
              <w:t>XX mg, schedule</w:t>
            </w:r>
          </w:p>
        </w:tc>
      </w:tr>
    </w:tbl>
    <w:p w:rsidR="009E246E" w:rsidRPr="007300F3" w:rsidRDefault="009E246E" w:rsidP="009E246E">
      <w:pPr>
        <w:widowControl/>
      </w:pPr>
    </w:p>
    <w:p w:rsidR="009E246E" w:rsidRPr="007300F3" w:rsidRDefault="009E246E" w:rsidP="009E246E">
      <w:pPr>
        <w:widowControl/>
      </w:pPr>
      <w:r w:rsidRPr="007300F3">
        <w:rPr>
          <w:b/>
          <w:i/>
        </w:rPr>
        <w:t>Note:</w:t>
      </w:r>
      <w:r w:rsidRPr="007300F3">
        <w:rPr>
          <w:i/>
        </w:rPr>
        <w:t xml:space="preserve">  All treatment modifications must be expressed as a specific dose or amount rather than as a percentage of the starting or previous dose.</w:t>
      </w:r>
    </w:p>
    <w:p w:rsidR="009E246E" w:rsidRPr="007300F3" w:rsidRDefault="009E246E" w:rsidP="009E246E">
      <w:pPr>
        <w:suppressAutoHyphens/>
      </w:pPr>
    </w:p>
    <w:p w:rsidR="009E246E" w:rsidRPr="007300F3" w:rsidRDefault="009E246E" w:rsidP="009E246E">
      <w:pPr>
        <w:rPr>
          <w:i/>
        </w:rPr>
      </w:pPr>
      <w:r>
        <w:rPr>
          <w:i/>
          <w:highlight w:val="cyan"/>
        </w:rPr>
        <w:t>For combination studies, d</w:t>
      </w:r>
      <w:r w:rsidRPr="00E02865">
        <w:rPr>
          <w:i/>
          <w:highlight w:val="cyan"/>
        </w:rPr>
        <w:t xml:space="preserve">ose modifications/treatment delays for </w:t>
      </w:r>
      <w:r w:rsidRPr="003B2A36">
        <w:rPr>
          <w:i/>
          <w:highlight w:val="cyan"/>
        </w:rPr>
        <w:t xml:space="preserve">[CTEP </w:t>
      </w:r>
      <w:r w:rsidRPr="003B2A36">
        <w:rPr>
          <w:i/>
          <w:highlight w:val="magenta"/>
        </w:rPr>
        <w:t xml:space="preserve">and/or CIP </w:t>
      </w:r>
      <w:r w:rsidRPr="003B2A36">
        <w:rPr>
          <w:i/>
          <w:highlight w:val="cyan"/>
        </w:rPr>
        <w:t>IND Agent(s)]</w:t>
      </w:r>
      <w:r w:rsidRPr="00E02865">
        <w:rPr>
          <w:i/>
          <w:highlight w:val="cyan"/>
        </w:rPr>
        <w:t xml:space="preserve"> and </w:t>
      </w:r>
      <w:r w:rsidRPr="003B2A36">
        <w:rPr>
          <w:i/>
          <w:highlight w:val="cyan"/>
        </w:rPr>
        <w:t>[Other Agent(s)]</w:t>
      </w:r>
      <w:r w:rsidRPr="00E02865">
        <w:rPr>
          <w:i/>
          <w:highlight w:val="cyan"/>
        </w:rPr>
        <w:t xml:space="preserve"> may be presented separately or together, as appropriate.  Use of a table format is recommended if applicable.</w:t>
      </w:r>
    </w:p>
    <w:p w:rsidR="009E246E" w:rsidRDefault="009E246E" w:rsidP="009E246E">
      <w:pPr>
        <w:suppressAutoHyphens/>
      </w:pPr>
    </w:p>
    <w:p w:rsidR="009E246E" w:rsidRPr="00345F89" w:rsidRDefault="009E246E" w:rsidP="009E246E">
      <w:pPr>
        <w:suppressAutoHyphens/>
        <w:rPr>
          <w:i/>
        </w:rPr>
      </w:pPr>
      <w:r w:rsidRPr="00345F89">
        <w:rPr>
          <w:i/>
        </w:rPr>
        <w:t>Below are dose modification tables for the following adverse events:  nausea, vomiting, diarrhea, neutropenia, and thrombocytopenia.  Please use as appropriate.  In addition, for your conv</w:t>
      </w:r>
      <w:r>
        <w:rPr>
          <w:i/>
        </w:rPr>
        <w:t>en</w:t>
      </w:r>
      <w:r w:rsidRPr="00345F89">
        <w:rPr>
          <w:i/>
        </w:rPr>
        <w:t>ience, a blank dose modification table has been provided.</w:t>
      </w:r>
      <w:r>
        <w:rPr>
          <w:i/>
        </w:rPr>
        <w:t xml:space="preserve">  Note in the text that if a patient experiences several adverse events and there are conflicting recommendations, the investigator should use the recommended dose adjustment that reduces the dose to the lowest level.</w:t>
      </w:r>
    </w:p>
    <w:p w:rsidR="009E246E" w:rsidRDefault="009E246E" w:rsidP="009E246E">
      <w:pPr>
        <w:suppressAutoHyphens/>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4"/>
        <w:gridCol w:w="3568"/>
        <w:gridCol w:w="3568"/>
      </w:tblGrid>
      <w:tr w:rsidR="009E246E" w:rsidRPr="00C023DD" w:rsidTr="0067469D">
        <w:trPr>
          <w:tblHeader/>
        </w:trPr>
        <w:tc>
          <w:tcPr>
            <w:tcW w:w="2224" w:type="dxa"/>
            <w:shd w:val="clear" w:color="auto" w:fill="auto"/>
            <w:vAlign w:val="center"/>
          </w:tcPr>
          <w:p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u w:val="single"/>
              </w:rPr>
            </w:pPr>
            <w:r w:rsidRPr="00BF60C2">
              <w:rPr>
                <w:b/>
                <w:u w:val="single"/>
              </w:rPr>
              <w:t>Nausea</w:t>
            </w:r>
          </w:p>
        </w:tc>
        <w:tc>
          <w:tcPr>
            <w:tcW w:w="3568"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8"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rsidTr="0067469D">
        <w:tc>
          <w:tcPr>
            <w:tcW w:w="2224" w:type="dxa"/>
            <w:shd w:val="clear" w:color="auto" w:fill="auto"/>
            <w:vAlign w:val="center"/>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 Grade 1</w:t>
            </w:r>
          </w:p>
        </w:tc>
        <w:tc>
          <w:tcPr>
            <w:tcW w:w="3568" w:type="dxa"/>
            <w:shd w:val="clear" w:color="auto" w:fill="auto"/>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No change in dose</w:t>
            </w:r>
          </w:p>
        </w:tc>
        <w:tc>
          <w:tcPr>
            <w:tcW w:w="3568"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No change in dose</w:t>
            </w:r>
          </w:p>
        </w:tc>
      </w:tr>
      <w:tr w:rsidR="009E246E" w:rsidRPr="00C023DD" w:rsidTr="0067469D">
        <w:tc>
          <w:tcPr>
            <w:tcW w:w="2224" w:type="dxa"/>
            <w:shd w:val="clear" w:color="auto" w:fill="auto"/>
            <w:vAlign w:val="center"/>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2</w:t>
            </w:r>
          </w:p>
        </w:tc>
        <w:tc>
          <w:tcPr>
            <w:tcW w:w="3568" w:type="dxa"/>
            <w:shd w:val="clear" w:color="auto" w:fill="auto"/>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Hold until ≤ Grade 1.  Resume at same dose level.</w:t>
            </w:r>
          </w:p>
        </w:tc>
        <w:tc>
          <w:tcPr>
            <w:tcW w:w="3568"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 until ≤ Grade 1.  Resume at same dose level.</w:t>
            </w:r>
          </w:p>
        </w:tc>
      </w:tr>
      <w:tr w:rsidR="009E246E" w:rsidRPr="00C023DD" w:rsidTr="0067469D">
        <w:tc>
          <w:tcPr>
            <w:tcW w:w="2224" w:type="dxa"/>
            <w:shd w:val="clear" w:color="auto" w:fill="auto"/>
            <w:vAlign w:val="center"/>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3</w:t>
            </w:r>
          </w:p>
        </w:tc>
        <w:tc>
          <w:tcPr>
            <w:tcW w:w="3568" w:type="dxa"/>
            <w:shd w:val="clear" w:color="auto" w:fill="auto"/>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Hold</w:t>
            </w:r>
            <w:r w:rsidRPr="00C023DD">
              <w:rPr>
                <w:vertAlign w:val="superscript"/>
              </w:rPr>
              <w:t>*</w:t>
            </w:r>
            <w:r w:rsidRPr="004C65CC">
              <w:t xml:space="preserve"> until &lt; Grade 2.  Resume at one dose level lower, if indicated</w:t>
            </w:r>
            <w:proofErr w:type="gramStart"/>
            <w:r w:rsidRPr="004C65CC">
              <w:t>.</w:t>
            </w:r>
            <w:r w:rsidRPr="00C023DD">
              <w:rPr>
                <w:vertAlign w:val="superscript"/>
              </w:rPr>
              <w:t>*</w:t>
            </w:r>
            <w:proofErr w:type="gramEnd"/>
            <w:r w:rsidRPr="00C023DD">
              <w:rPr>
                <w:vertAlign w:val="superscript"/>
              </w:rPr>
              <w:t>*</w:t>
            </w:r>
          </w:p>
        </w:tc>
        <w:tc>
          <w:tcPr>
            <w:tcW w:w="3568"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w:t>
            </w:r>
            <w:r w:rsidRPr="00C023DD">
              <w:rPr>
                <w:highlight w:val="cyan"/>
                <w:vertAlign w:val="superscript"/>
              </w:rPr>
              <w:t>*</w:t>
            </w:r>
            <w:r w:rsidRPr="00C023DD">
              <w:rPr>
                <w:highlight w:val="cyan"/>
              </w:rPr>
              <w:t xml:space="preserve"> until &lt; Grade 2.  Resume at one dose level lower, if indicated</w:t>
            </w:r>
            <w:proofErr w:type="gramStart"/>
            <w:r w:rsidRPr="00C023DD">
              <w:rPr>
                <w:highlight w:val="cyan"/>
              </w:rPr>
              <w:t>.</w:t>
            </w:r>
            <w:r w:rsidRPr="00C023DD">
              <w:rPr>
                <w:highlight w:val="cyan"/>
                <w:vertAlign w:val="superscript"/>
              </w:rPr>
              <w:t>*</w:t>
            </w:r>
            <w:proofErr w:type="gramEnd"/>
            <w:r w:rsidRPr="00C023DD">
              <w:rPr>
                <w:highlight w:val="cyan"/>
                <w:vertAlign w:val="superscript"/>
              </w:rPr>
              <w:t>*</w:t>
            </w:r>
          </w:p>
        </w:tc>
      </w:tr>
      <w:tr w:rsidR="009E246E" w:rsidRPr="00C023DD" w:rsidTr="0067469D">
        <w:tc>
          <w:tcPr>
            <w:tcW w:w="2224" w:type="dxa"/>
            <w:shd w:val="clear" w:color="auto" w:fill="auto"/>
            <w:vAlign w:val="center"/>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4</w:t>
            </w:r>
          </w:p>
        </w:tc>
        <w:tc>
          <w:tcPr>
            <w:tcW w:w="3568" w:type="dxa"/>
            <w:shd w:val="clear" w:color="auto" w:fill="auto"/>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Off protocol therapy</w:t>
            </w:r>
          </w:p>
        </w:tc>
        <w:tc>
          <w:tcPr>
            <w:tcW w:w="3568"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Off protocol therapy</w:t>
            </w:r>
          </w:p>
        </w:tc>
      </w:tr>
      <w:tr w:rsidR="009E246E" w:rsidRPr="00C023DD" w:rsidTr="0067469D">
        <w:tc>
          <w:tcPr>
            <w:tcW w:w="9360" w:type="dxa"/>
            <w:gridSpan w:val="3"/>
            <w:shd w:val="clear" w:color="auto" w:fill="auto"/>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rsidRPr="004C65CC">
              <w:t>Patients requiring a delay of &gt;2 weeks should go off protocol therapy.</w:t>
            </w:r>
          </w:p>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rsidRPr="004C65CC">
              <w:t>Patients requiring &gt; two dose reductions should go off protocol therapy.</w:t>
            </w:r>
          </w:p>
        </w:tc>
      </w:tr>
      <w:tr w:rsidR="009E246E" w:rsidRPr="00C023DD" w:rsidTr="0067469D">
        <w:tc>
          <w:tcPr>
            <w:tcW w:w="9360" w:type="dxa"/>
            <w:gridSpan w:val="3"/>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 xml:space="preserve">Recommended management:  </w:t>
            </w:r>
            <w:proofErr w:type="spellStart"/>
            <w:r w:rsidRPr="00C023DD">
              <w:t>antiemetics</w:t>
            </w:r>
            <w:proofErr w:type="spellEnd"/>
            <w:r w:rsidRPr="00C023DD">
              <w:t>.</w:t>
            </w:r>
          </w:p>
        </w:tc>
      </w:tr>
    </w:tbl>
    <w:p w:rsidR="009E246E" w:rsidRDefault="009E246E" w:rsidP="009E246E">
      <w:pPr>
        <w:suppressAutoHyphens/>
      </w:pPr>
    </w:p>
    <w:p w:rsidR="009E246E" w:rsidRPr="00CD6BC6" w:rsidRDefault="009E246E" w:rsidP="009E246E">
      <w:pPr>
        <w:suppressAutoHyphens/>
        <w:rPr>
          <w: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9E246E" w:rsidRPr="00C023DD" w:rsidTr="0067469D">
        <w:trPr>
          <w:tblHeader/>
        </w:trPr>
        <w:tc>
          <w:tcPr>
            <w:tcW w:w="2226" w:type="dxa"/>
            <w:shd w:val="clear" w:color="auto" w:fill="auto"/>
            <w:vAlign w:val="center"/>
          </w:tcPr>
          <w:p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u w:val="single"/>
              </w:rPr>
            </w:pPr>
            <w:r w:rsidRPr="00BF60C2">
              <w:rPr>
                <w:b/>
                <w:u w:val="single"/>
              </w:rPr>
              <w:t>Vomiting</w:t>
            </w:r>
          </w:p>
        </w:tc>
        <w:tc>
          <w:tcPr>
            <w:tcW w:w="3567"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rsidTr="0067469D">
        <w:tc>
          <w:tcPr>
            <w:tcW w:w="2226" w:type="dxa"/>
            <w:shd w:val="clear" w:color="auto" w:fill="auto"/>
            <w:vAlign w:val="center"/>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 Grade 1</w:t>
            </w:r>
          </w:p>
        </w:tc>
        <w:tc>
          <w:tcPr>
            <w:tcW w:w="3567" w:type="dxa"/>
            <w:shd w:val="clear" w:color="auto" w:fill="auto"/>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No change in dose</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No change in dose</w:t>
            </w:r>
          </w:p>
        </w:tc>
      </w:tr>
      <w:tr w:rsidR="009E246E" w:rsidRPr="00C023DD" w:rsidTr="0067469D">
        <w:tc>
          <w:tcPr>
            <w:tcW w:w="2226" w:type="dxa"/>
            <w:shd w:val="clear" w:color="auto" w:fill="auto"/>
            <w:vAlign w:val="center"/>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2</w:t>
            </w:r>
          </w:p>
        </w:tc>
        <w:tc>
          <w:tcPr>
            <w:tcW w:w="3567" w:type="dxa"/>
            <w:shd w:val="clear" w:color="auto" w:fill="auto"/>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Hold until ≤ Grade 1.  Resume at same dose level.</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 until ≤ Grade 1.  Resume at same dose level.</w:t>
            </w:r>
          </w:p>
        </w:tc>
      </w:tr>
      <w:tr w:rsidR="009E246E" w:rsidRPr="00C023DD" w:rsidTr="0067469D">
        <w:tc>
          <w:tcPr>
            <w:tcW w:w="2226" w:type="dxa"/>
            <w:shd w:val="clear" w:color="auto" w:fill="auto"/>
            <w:vAlign w:val="center"/>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3</w:t>
            </w:r>
          </w:p>
        </w:tc>
        <w:tc>
          <w:tcPr>
            <w:tcW w:w="3567" w:type="dxa"/>
            <w:shd w:val="clear" w:color="auto" w:fill="auto"/>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Hold</w:t>
            </w:r>
            <w:r w:rsidRPr="00C023DD">
              <w:rPr>
                <w:vertAlign w:val="superscript"/>
              </w:rPr>
              <w:t>*</w:t>
            </w:r>
            <w:r w:rsidRPr="004C65CC">
              <w:t xml:space="preserve"> until &lt; Grade 2.  Resume at one dose level lower, if indicated</w:t>
            </w:r>
            <w:proofErr w:type="gramStart"/>
            <w:r w:rsidRPr="004C65CC">
              <w:t>.</w:t>
            </w:r>
            <w:r w:rsidRPr="00C023DD">
              <w:rPr>
                <w:vertAlign w:val="superscript"/>
              </w:rPr>
              <w:t>*</w:t>
            </w:r>
            <w:proofErr w:type="gramEnd"/>
            <w:r w:rsidRPr="00C023DD">
              <w:rPr>
                <w:vertAlign w:val="superscript"/>
              </w:rPr>
              <w:t>*</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w:t>
            </w:r>
            <w:r w:rsidRPr="00C023DD">
              <w:rPr>
                <w:highlight w:val="cyan"/>
                <w:vertAlign w:val="superscript"/>
              </w:rPr>
              <w:t>*</w:t>
            </w:r>
            <w:r w:rsidRPr="00C023DD">
              <w:rPr>
                <w:highlight w:val="cyan"/>
              </w:rPr>
              <w:t xml:space="preserve"> until &lt; Grade 2.  Resume at one dose level lower, if indicated</w:t>
            </w:r>
            <w:proofErr w:type="gramStart"/>
            <w:r w:rsidRPr="00C023DD">
              <w:rPr>
                <w:highlight w:val="cyan"/>
              </w:rPr>
              <w:t>.</w:t>
            </w:r>
            <w:r w:rsidRPr="00C023DD">
              <w:rPr>
                <w:highlight w:val="cyan"/>
                <w:vertAlign w:val="superscript"/>
              </w:rPr>
              <w:t>*</w:t>
            </w:r>
            <w:proofErr w:type="gramEnd"/>
            <w:r w:rsidRPr="00C023DD">
              <w:rPr>
                <w:highlight w:val="cyan"/>
                <w:vertAlign w:val="superscript"/>
              </w:rPr>
              <w:t>*</w:t>
            </w:r>
          </w:p>
        </w:tc>
      </w:tr>
      <w:tr w:rsidR="009E246E" w:rsidRPr="00C023DD" w:rsidTr="0067469D">
        <w:tc>
          <w:tcPr>
            <w:tcW w:w="2226" w:type="dxa"/>
            <w:shd w:val="clear" w:color="auto" w:fill="auto"/>
            <w:vAlign w:val="center"/>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rsidRPr="004C65CC">
              <w:t>Grade 4</w:t>
            </w:r>
          </w:p>
        </w:tc>
        <w:tc>
          <w:tcPr>
            <w:tcW w:w="3567" w:type="dxa"/>
            <w:shd w:val="clear" w:color="auto" w:fill="auto"/>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Off protocol therapy</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Off protocol therapy</w:t>
            </w:r>
          </w:p>
        </w:tc>
      </w:tr>
      <w:tr w:rsidR="009E246E" w:rsidRPr="00C023DD" w:rsidTr="0067469D">
        <w:tc>
          <w:tcPr>
            <w:tcW w:w="9360" w:type="dxa"/>
            <w:gridSpan w:val="3"/>
            <w:shd w:val="clear" w:color="auto" w:fill="auto"/>
          </w:tcPr>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rsidRPr="004C65CC">
              <w:t>Patients requiring a delay of &gt;2 weeks should go off protocol therapy.</w:t>
            </w:r>
          </w:p>
          <w:p w:rsidR="009E246E" w:rsidRPr="004C65CC"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rsidRPr="004C65CC">
              <w:t>Patients requiring &gt; two dose reductions should go off protocol therapy.</w:t>
            </w:r>
          </w:p>
        </w:tc>
      </w:tr>
      <w:tr w:rsidR="009E246E" w:rsidRPr="00C023DD" w:rsidTr="0067469D">
        <w:tc>
          <w:tcPr>
            <w:tcW w:w="9360" w:type="dxa"/>
            <w:gridSpan w:val="3"/>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4C65CC">
              <w:t xml:space="preserve">Recommended management:  </w:t>
            </w:r>
            <w:proofErr w:type="spellStart"/>
            <w:r w:rsidRPr="00C023DD">
              <w:t>antiemetics</w:t>
            </w:r>
            <w:proofErr w:type="spellEnd"/>
            <w:r w:rsidRPr="00C023DD">
              <w:t>.</w:t>
            </w:r>
          </w:p>
        </w:tc>
      </w:tr>
    </w:tbl>
    <w:p w:rsidR="009E246E" w:rsidRDefault="009E246E" w:rsidP="009E246E">
      <w:pPr>
        <w:suppressAutoHyphens/>
      </w:pPr>
    </w:p>
    <w:p w:rsidR="009E246E" w:rsidRDefault="009E246E" w:rsidP="009E246E">
      <w:pPr>
        <w:suppressAutoHyphens/>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9E246E" w:rsidRPr="00C023DD" w:rsidTr="0067469D">
        <w:trPr>
          <w:tblHeader/>
        </w:trPr>
        <w:tc>
          <w:tcPr>
            <w:tcW w:w="2226" w:type="dxa"/>
            <w:shd w:val="clear" w:color="auto" w:fill="auto"/>
            <w:vAlign w:val="center"/>
          </w:tcPr>
          <w:p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u w:val="single"/>
              </w:rPr>
            </w:pPr>
            <w:r w:rsidRPr="00BF60C2">
              <w:rPr>
                <w:b/>
                <w:u w:val="single"/>
              </w:rPr>
              <w:lastRenderedPageBreak/>
              <w:t>Diarrhea</w:t>
            </w:r>
          </w:p>
        </w:tc>
        <w:tc>
          <w:tcPr>
            <w:tcW w:w="3567"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 Grade 1</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No change in dose</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No change in dose</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2</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 until ≤ Grade 1.  Resume at same dose level.</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 until ≤ Grade 1.  Resume at same dose level.</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3</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w:t>
            </w:r>
            <w:r w:rsidRPr="00C023DD">
              <w:rPr>
                <w:vertAlign w:val="superscript"/>
              </w:rPr>
              <w:t>*</w:t>
            </w:r>
            <w:r>
              <w:t xml:space="preserve"> until &lt; Grade 2.  Resume at one dose level lower, if indicated</w:t>
            </w:r>
            <w:proofErr w:type="gramStart"/>
            <w:r>
              <w:t>.</w:t>
            </w:r>
            <w:r w:rsidRPr="00C023DD">
              <w:rPr>
                <w:vertAlign w:val="superscript"/>
              </w:rPr>
              <w:t>*</w:t>
            </w:r>
            <w:proofErr w:type="gramEnd"/>
            <w:r w:rsidRPr="00C023DD">
              <w:rPr>
                <w:vertAlign w:val="superscript"/>
              </w:rPr>
              <w:t>*</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w:t>
            </w:r>
            <w:r w:rsidRPr="00C023DD">
              <w:rPr>
                <w:highlight w:val="cyan"/>
                <w:vertAlign w:val="superscript"/>
              </w:rPr>
              <w:t>*</w:t>
            </w:r>
            <w:r w:rsidRPr="00C023DD">
              <w:rPr>
                <w:highlight w:val="cyan"/>
              </w:rPr>
              <w:t xml:space="preserve"> until &lt; Grade 2.  Resume at one dose level lower, if indicated</w:t>
            </w:r>
            <w:proofErr w:type="gramStart"/>
            <w:r w:rsidRPr="00C023DD">
              <w:rPr>
                <w:highlight w:val="cyan"/>
              </w:rPr>
              <w:t>.</w:t>
            </w:r>
            <w:r w:rsidRPr="00C023DD">
              <w:rPr>
                <w:highlight w:val="cyan"/>
                <w:vertAlign w:val="superscript"/>
              </w:rPr>
              <w:t>*</w:t>
            </w:r>
            <w:proofErr w:type="gramEnd"/>
            <w:r w:rsidRPr="00C023DD">
              <w:rPr>
                <w:highlight w:val="cyan"/>
                <w:vertAlign w:val="superscript"/>
              </w:rPr>
              <w:t>*</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4</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Off protocol therapy</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Off protocol therapy</w:t>
            </w:r>
          </w:p>
        </w:tc>
      </w:tr>
      <w:tr w:rsidR="009E246E" w:rsidRPr="00C023DD" w:rsidTr="0067469D">
        <w:tc>
          <w:tcPr>
            <w:tcW w:w="9360" w:type="dxa"/>
            <w:gridSpan w:val="3"/>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a delay of &gt;2 weeks should go off protocol therapy.</w:t>
            </w:r>
          </w:p>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&gt; two dose reductions should go off protocol therapy.</w:t>
            </w:r>
          </w:p>
        </w:tc>
      </w:tr>
      <w:tr w:rsidR="009E246E" w:rsidRPr="00C023DD" w:rsidTr="0067469D">
        <w:tc>
          <w:tcPr>
            <w:tcW w:w="9360" w:type="dxa"/>
            <w:gridSpan w:val="3"/>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 xml:space="preserve">Recommended management:  </w:t>
            </w:r>
            <w:proofErr w:type="spellStart"/>
            <w:r>
              <w:t>Loperamide</w:t>
            </w:r>
            <w:proofErr w:type="spellEnd"/>
            <w:r>
              <w:t xml:space="preserve"> antidiarrheal therapy</w:t>
            </w:r>
          </w:p>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Dosage schedule:  4 mg at first onset, followed by 2 mg with each loose motion until diarrhea-free for 12 hours (maximum dosage:  16 mg/24 hours)</w:t>
            </w:r>
          </w:p>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Adjunct anti-diarrheal therapy is permitted and should be recorded when used.</w:t>
            </w:r>
          </w:p>
        </w:tc>
      </w:tr>
    </w:tbl>
    <w:p w:rsidR="009E246E" w:rsidRDefault="009E246E" w:rsidP="009E246E">
      <w:pPr>
        <w:suppressAutoHyphens/>
      </w:pPr>
    </w:p>
    <w:p w:rsidR="009E246E" w:rsidRPr="00CD6BC6" w:rsidRDefault="009E246E" w:rsidP="009E246E">
      <w:pPr>
        <w:suppressAutoHyphens/>
        <w:rPr>
          <w: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9E246E" w:rsidRPr="00C023DD" w:rsidTr="0067469D">
        <w:trPr>
          <w:tblHeader/>
        </w:trPr>
        <w:tc>
          <w:tcPr>
            <w:tcW w:w="2226" w:type="dxa"/>
            <w:shd w:val="clear" w:color="auto" w:fill="auto"/>
            <w:vAlign w:val="center"/>
          </w:tcPr>
          <w:p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u w:val="single"/>
              </w:rPr>
            </w:pPr>
            <w:r w:rsidRPr="00BF60C2">
              <w:rPr>
                <w:b/>
                <w:u w:val="single"/>
              </w:rPr>
              <w:t>Neutropenia</w:t>
            </w:r>
          </w:p>
        </w:tc>
        <w:tc>
          <w:tcPr>
            <w:tcW w:w="3567"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 Grade 1</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No change in dose</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No change in dose</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2</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 until ≤ Grade 1.  Resume at same dose level.</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 until ≤ Grade 1.  Resume at same dose level.</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3</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w:t>
            </w:r>
            <w:r w:rsidRPr="00C023DD">
              <w:rPr>
                <w:vertAlign w:val="superscript"/>
              </w:rPr>
              <w:t>*</w:t>
            </w:r>
            <w:r>
              <w:t xml:space="preserve"> until &lt; Grade 2.  Resume at one dose level lower, if indicated</w:t>
            </w:r>
            <w:proofErr w:type="gramStart"/>
            <w:r>
              <w:t>.</w:t>
            </w:r>
            <w:r w:rsidRPr="00C023DD">
              <w:rPr>
                <w:vertAlign w:val="superscript"/>
              </w:rPr>
              <w:t>*</w:t>
            </w:r>
            <w:proofErr w:type="gramEnd"/>
            <w:r w:rsidRPr="00C023DD">
              <w:rPr>
                <w:vertAlign w:val="superscript"/>
              </w:rPr>
              <w:t>*</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w:t>
            </w:r>
            <w:r w:rsidRPr="00C023DD">
              <w:rPr>
                <w:highlight w:val="cyan"/>
                <w:vertAlign w:val="superscript"/>
              </w:rPr>
              <w:t>*</w:t>
            </w:r>
            <w:r w:rsidRPr="00C023DD">
              <w:rPr>
                <w:highlight w:val="cyan"/>
              </w:rPr>
              <w:t xml:space="preserve"> until &lt; Grade 2.  Resume at one dose level lower, if indicated</w:t>
            </w:r>
            <w:proofErr w:type="gramStart"/>
            <w:r w:rsidRPr="00C023DD">
              <w:rPr>
                <w:highlight w:val="cyan"/>
              </w:rPr>
              <w:t>.</w:t>
            </w:r>
            <w:r w:rsidRPr="00C023DD">
              <w:rPr>
                <w:highlight w:val="cyan"/>
                <w:vertAlign w:val="superscript"/>
              </w:rPr>
              <w:t>*</w:t>
            </w:r>
            <w:proofErr w:type="gramEnd"/>
            <w:r w:rsidRPr="00C023DD">
              <w:rPr>
                <w:highlight w:val="cyan"/>
                <w:vertAlign w:val="superscript"/>
              </w:rPr>
              <w:t>*</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4</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Off protocol therapy</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Off protocol therapy</w:t>
            </w:r>
          </w:p>
        </w:tc>
      </w:tr>
      <w:tr w:rsidR="009E246E" w:rsidRPr="00C023DD" w:rsidTr="0067469D">
        <w:tc>
          <w:tcPr>
            <w:tcW w:w="9360" w:type="dxa"/>
            <w:gridSpan w:val="3"/>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a delay of &gt;2 weeks should go off protocol therapy.</w:t>
            </w:r>
          </w:p>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&gt; two dose reductions should go off protocol therapy.</w:t>
            </w:r>
          </w:p>
        </w:tc>
      </w:tr>
      <w:tr w:rsidR="009E246E" w:rsidRPr="00C023DD" w:rsidTr="0067469D">
        <w:tc>
          <w:tcPr>
            <w:tcW w:w="9360" w:type="dxa"/>
            <w:gridSpan w:val="3"/>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i/>
              </w:rPr>
              <w:t>Insert any recommended management guidelines, if appropriate.</w:t>
            </w:r>
          </w:p>
        </w:tc>
      </w:tr>
    </w:tbl>
    <w:p w:rsidR="009E246E" w:rsidRDefault="009E246E" w:rsidP="009E246E">
      <w:pPr>
        <w:suppressAutoHyphens/>
      </w:pPr>
    </w:p>
    <w:p w:rsidR="009E246E" w:rsidRDefault="009E246E" w:rsidP="009E246E">
      <w:pPr>
        <w:suppressAutoHyphens/>
      </w:pPr>
    </w:p>
    <w:p w:rsidR="009E246E" w:rsidRPr="00CD6BC6" w:rsidRDefault="009E246E" w:rsidP="009E246E">
      <w:pPr>
        <w:suppressAutoHyphens/>
        <w:rPr>
          <w: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9E246E" w:rsidRPr="00C023DD" w:rsidTr="0067469D">
        <w:trPr>
          <w:tblHeader/>
        </w:trPr>
        <w:tc>
          <w:tcPr>
            <w:tcW w:w="2226" w:type="dxa"/>
            <w:shd w:val="clear" w:color="auto" w:fill="auto"/>
            <w:vAlign w:val="center"/>
          </w:tcPr>
          <w:p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u w:val="single"/>
              </w:rPr>
            </w:pPr>
            <w:r w:rsidRPr="00BF60C2">
              <w:rPr>
                <w:b/>
                <w:u w:val="single"/>
              </w:rPr>
              <w:t>Thrombocytopenia</w:t>
            </w:r>
          </w:p>
        </w:tc>
        <w:tc>
          <w:tcPr>
            <w:tcW w:w="3567"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 Grade 1</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No change in dose</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No change in dose</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2</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 until ≤ Grade 1.  Resume at same dose level.</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 until ≤ Grade 1.  Resume at same dose level.</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3</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Hold</w:t>
            </w:r>
            <w:r w:rsidRPr="00C023DD">
              <w:rPr>
                <w:vertAlign w:val="superscript"/>
              </w:rPr>
              <w:t>*</w:t>
            </w:r>
            <w:r>
              <w:t xml:space="preserve"> until &lt; Grade 2.  Resume at one dose level lower, if indicated</w:t>
            </w:r>
            <w:proofErr w:type="gramStart"/>
            <w:r>
              <w:t>.</w:t>
            </w:r>
            <w:r w:rsidRPr="00C023DD">
              <w:rPr>
                <w:vertAlign w:val="superscript"/>
              </w:rPr>
              <w:t>*</w:t>
            </w:r>
            <w:proofErr w:type="gramEnd"/>
            <w:r w:rsidRPr="00C023DD">
              <w:rPr>
                <w:vertAlign w:val="superscript"/>
              </w:rPr>
              <w:t>*</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Hold</w:t>
            </w:r>
            <w:r w:rsidRPr="00C023DD">
              <w:rPr>
                <w:highlight w:val="cyan"/>
                <w:vertAlign w:val="superscript"/>
              </w:rPr>
              <w:t>*</w:t>
            </w:r>
            <w:r w:rsidRPr="00C023DD">
              <w:rPr>
                <w:highlight w:val="cyan"/>
              </w:rPr>
              <w:t xml:space="preserve"> until &lt; Grade 2.  Resume at one dose level lower, if indicated</w:t>
            </w:r>
            <w:proofErr w:type="gramStart"/>
            <w:r w:rsidRPr="00C023DD">
              <w:rPr>
                <w:highlight w:val="cyan"/>
              </w:rPr>
              <w:t>.</w:t>
            </w:r>
            <w:r w:rsidRPr="00C023DD">
              <w:rPr>
                <w:highlight w:val="cyan"/>
                <w:vertAlign w:val="superscript"/>
              </w:rPr>
              <w:t>*</w:t>
            </w:r>
            <w:proofErr w:type="gramEnd"/>
            <w:r w:rsidRPr="00C023DD">
              <w:rPr>
                <w:highlight w:val="cyan"/>
                <w:vertAlign w:val="superscript"/>
              </w:rPr>
              <w:t>*</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4</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t>Off protocol therapy</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highlight w:val="cyan"/>
              </w:rPr>
              <w:t>Off protocol therapy</w:t>
            </w:r>
          </w:p>
        </w:tc>
      </w:tr>
      <w:tr w:rsidR="009E246E" w:rsidRPr="00C023DD" w:rsidTr="0067469D">
        <w:tc>
          <w:tcPr>
            <w:tcW w:w="9360" w:type="dxa"/>
            <w:gridSpan w:val="3"/>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a delay of &gt;2 weeks should go off protocol therapy.</w:t>
            </w:r>
          </w:p>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vertAlign w:val="superscript"/>
              </w:rPr>
              <w:t>**</w:t>
            </w:r>
            <w:r>
              <w:t>Patients requiring &gt; two dose reductions should go off protocol therapy.</w:t>
            </w:r>
          </w:p>
        </w:tc>
      </w:tr>
      <w:tr w:rsidR="009E246E" w:rsidRPr="00C023DD" w:rsidTr="0067469D">
        <w:tc>
          <w:tcPr>
            <w:tcW w:w="9360" w:type="dxa"/>
            <w:gridSpan w:val="3"/>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r w:rsidRPr="00C023DD">
              <w:rPr>
                <w:i/>
              </w:rPr>
              <w:t>Insert any recommended management guidelines, if appropriate.</w:t>
            </w:r>
          </w:p>
        </w:tc>
      </w:tr>
    </w:tbl>
    <w:p w:rsidR="009E246E" w:rsidRDefault="009E246E" w:rsidP="009E246E">
      <w:pPr>
        <w:suppressAutoHyphens/>
      </w:pPr>
    </w:p>
    <w:p w:rsidR="009E246E" w:rsidRDefault="009E246E" w:rsidP="009E246E">
      <w:pPr>
        <w:suppressAutoHyphens/>
      </w:pPr>
    </w:p>
    <w:p w:rsidR="009E246E" w:rsidRPr="004C65CC" w:rsidRDefault="009E246E" w:rsidP="009E246E">
      <w:pPr>
        <w:suppressAutoHyphens/>
        <w:rPr>
          <w:i/>
        </w:rPr>
      </w:pPr>
      <w:r w:rsidRPr="004C65CC">
        <w:rPr>
          <w:i/>
        </w:rPr>
        <w:t>Example of Dose Modification Table:</w:t>
      </w:r>
    </w:p>
    <w:p w:rsidR="009E246E" w:rsidRDefault="009E246E" w:rsidP="009E246E">
      <w:pPr>
        <w:suppressAutoHyphens/>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226"/>
        <w:gridCol w:w="3567"/>
        <w:gridCol w:w="3567"/>
      </w:tblGrid>
      <w:tr w:rsidR="009E246E" w:rsidRPr="00C023DD" w:rsidTr="0067469D">
        <w:trPr>
          <w:tblHeader/>
        </w:trPr>
        <w:tc>
          <w:tcPr>
            <w:tcW w:w="2226" w:type="dxa"/>
            <w:shd w:val="clear" w:color="auto" w:fill="auto"/>
            <w:vAlign w:val="center"/>
          </w:tcPr>
          <w:p w:rsidR="009E246E" w:rsidRPr="00BF60C2"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i/>
                <w:u w:val="single"/>
              </w:rPr>
            </w:pPr>
            <w:r w:rsidRPr="00BF60C2">
              <w:rPr>
                <w:b/>
                <w:i/>
                <w:u w:val="single"/>
              </w:rPr>
              <w:lastRenderedPageBreak/>
              <w:t>Event</w:t>
            </w:r>
          </w:p>
        </w:tc>
        <w:tc>
          <w:tcPr>
            <w:tcW w:w="3567"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rPr>
            </w:pPr>
            <w:r w:rsidRPr="00C023DD">
              <w:rPr>
                <w:b/>
              </w:rPr>
              <w:t xml:space="preserve">Management/Next Dose for </w:t>
            </w:r>
            <w:r w:rsidRPr="00C023DD">
              <w:rPr>
                <w:b/>
                <w:i/>
              </w:rPr>
              <w:t>[Agent Name]</w:t>
            </w:r>
          </w:p>
        </w:tc>
        <w:tc>
          <w:tcPr>
            <w:tcW w:w="3567" w:type="dxa"/>
            <w:shd w:val="clear" w:color="auto" w:fill="auto"/>
            <w:vAlign w:val="center"/>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rPr>
                <w:b/>
                <w:highlight w:val="cyan"/>
              </w:rPr>
            </w:pPr>
            <w:r w:rsidRPr="00C023DD">
              <w:rPr>
                <w:b/>
                <w:highlight w:val="cyan"/>
              </w:rPr>
              <w:t xml:space="preserve">Management/Next Dose for </w:t>
            </w:r>
            <w:r w:rsidRPr="00C023DD">
              <w:rPr>
                <w:b/>
                <w:i/>
              </w:rPr>
              <w:t>[Agent Name]</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 Grade 1</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i/>
              </w:rPr>
              <w:t>Insert appropriate management guidelines in this column.</w:t>
            </w: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r w:rsidRPr="00C023DD">
              <w:rPr>
                <w:i/>
                <w:highlight w:val="cyan"/>
              </w:rPr>
              <w:t>Insert appropriate management guidelines in this column.</w:t>
            </w: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2</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3</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p>
        </w:tc>
      </w:tr>
      <w:tr w:rsidR="009E246E" w:rsidRPr="00C023DD" w:rsidTr="0067469D">
        <w:tc>
          <w:tcPr>
            <w:tcW w:w="2226" w:type="dxa"/>
            <w:shd w:val="clear" w:color="auto" w:fill="auto"/>
            <w:vAlign w:val="center"/>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jc w:val="center"/>
            </w:pPr>
            <w:r>
              <w:t>Grade 4</w:t>
            </w:r>
          </w:p>
        </w:tc>
        <w:tc>
          <w:tcPr>
            <w:tcW w:w="3567" w:type="dxa"/>
            <w:shd w:val="clear" w:color="auto" w:fill="auto"/>
          </w:tcPr>
          <w:p w:rsidR="009E246E" w:rsidRDefault="009E246E" w:rsidP="0067469D">
            <w:pPr>
              <w:tabs>
                <w:tab w:val="left" w:pos="0"/>
                <w:tab w:val="left" w:pos="360"/>
                <w:tab w:val="left" w:pos="720"/>
                <w:tab w:val="left" w:pos="1086"/>
                <w:tab w:val="left" w:pos="1440"/>
                <w:tab w:val="left" w:pos="1802"/>
                <w:tab w:val="left" w:pos="2160"/>
                <w:tab w:val="left" w:pos="2520"/>
                <w:tab w:val="left" w:pos="2880"/>
              </w:tabs>
              <w:suppressAutoHyphens/>
            </w:pPr>
          </w:p>
        </w:tc>
        <w:tc>
          <w:tcPr>
            <w:tcW w:w="3567" w:type="dxa"/>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highlight w:val="cyan"/>
              </w:rPr>
            </w:pPr>
          </w:p>
        </w:tc>
      </w:tr>
      <w:tr w:rsidR="009E246E" w:rsidRPr="00C023DD" w:rsidTr="0067469D">
        <w:tc>
          <w:tcPr>
            <w:tcW w:w="9360" w:type="dxa"/>
            <w:gridSpan w:val="3"/>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vertAlign w:val="superscript"/>
              </w:rPr>
              <w:t>*</w:t>
            </w:r>
            <w:r w:rsidRPr="00C023DD">
              <w:rPr>
                <w:i/>
              </w:rPr>
              <w:t>Footnote any relevant guidelines regarding how long a delay in therapy is allowed before   patients should go off protocol therapy</w:t>
            </w:r>
          </w:p>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i/>
              </w:rPr>
              <w:t xml:space="preserve"> </w:t>
            </w:r>
            <w:r w:rsidRPr="00C023DD">
              <w:rPr>
                <w:vertAlign w:val="superscript"/>
              </w:rPr>
              <w:t>**</w:t>
            </w:r>
            <w:r w:rsidRPr="00C023DD">
              <w:rPr>
                <w:i/>
              </w:rPr>
              <w:t xml:space="preserve">Footnote any relevant guidelines regarding how many dose reductions are allowed before patients should go off protocol therapy. </w:t>
            </w:r>
          </w:p>
        </w:tc>
      </w:tr>
      <w:tr w:rsidR="009E246E" w:rsidRPr="00C023DD" w:rsidTr="0067469D">
        <w:tc>
          <w:tcPr>
            <w:tcW w:w="9360" w:type="dxa"/>
            <w:gridSpan w:val="3"/>
            <w:shd w:val="clear" w:color="auto" w:fill="auto"/>
          </w:tcPr>
          <w:p w:rsidR="009E246E" w:rsidRPr="00C023DD" w:rsidRDefault="009E246E" w:rsidP="0067469D">
            <w:pPr>
              <w:tabs>
                <w:tab w:val="left" w:pos="0"/>
                <w:tab w:val="left" w:pos="360"/>
                <w:tab w:val="left" w:pos="720"/>
                <w:tab w:val="left" w:pos="1086"/>
                <w:tab w:val="left" w:pos="1440"/>
                <w:tab w:val="left" w:pos="1802"/>
                <w:tab w:val="left" w:pos="2160"/>
                <w:tab w:val="left" w:pos="2520"/>
                <w:tab w:val="left" w:pos="2880"/>
              </w:tabs>
              <w:suppressAutoHyphens/>
              <w:rPr>
                <w:i/>
              </w:rPr>
            </w:pPr>
            <w:r w:rsidRPr="00C023DD">
              <w:rPr>
                <w:i/>
              </w:rPr>
              <w:t>Insert any recommended management guidelines, if appropriate.</w:t>
            </w:r>
          </w:p>
        </w:tc>
      </w:tr>
    </w:tbl>
    <w:p w:rsidR="009E246E" w:rsidRPr="007300F3" w:rsidRDefault="009E246E" w:rsidP="009E246E">
      <w:pPr>
        <w:suppressAutoHyphens/>
      </w:pPr>
    </w:p>
    <w:p w:rsidR="009E246E" w:rsidRPr="007300F3" w:rsidRDefault="009E246E" w:rsidP="009E246E">
      <w:pPr>
        <w:suppressAutoHyphens/>
      </w:pPr>
    </w:p>
    <w:p w:rsidR="009E246E" w:rsidRPr="007300F3" w:rsidRDefault="009E246E" w:rsidP="009E246E">
      <w:pPr>
        <w:pStyle w:val="Heading1"/>
      </w:pPr>
      <w:bookmarkStart w:id="57" w:name="_Toc318813017"/>
      <w:bookmarkStart w:id="58" w:name="_Toc393701342"/>
      <w:r w:rsidRPr="007300F3">
        <w:t>ADVERSE EVENTS:  LIST AND REPORTING REQUIREMENTS</w:t>
      </w:r>
      <w:bookmarkEnd w:id="57"/>
      <w:bookmarkEnd w:id="58"/>
      <w:r w:rsidRPr="007300F3">
        <w:t xml:space="preserve"> </w:t>
      </w:r>
    </w:p>
    <w:p w:rsidR="009E246E" w:rsidRPr="004E43F4" w:rsidRDefault="009E246E" w:rsidP="009E246E"/>
    <w:p w:rsidR="009E246E" w:rsidRPr="007300F3" w:rsidRDefault="009E246E" w:rsidP="009E246E">
      <w:pPr>
        <w:rPr>
          <w:b/>
          <w:bCs/>
        </w:rPr>
      </w:pPr>
      <w:r w:rsidRPr="007300F3">
        <w:t xml:space="preserve">Adverse event (AE) monitoring and reporting is a routine part of every clinical trial.  The following list of AEs (Section 7.1) and the characteristics of an observed AE (Section 7.2) will determine whether the event requires </w:t>
      </w:r>
      <w:r w:rsidRPr="007300F3">
        <w:rPr>
          <w:bCs/>
        </w:rPr>
        <w:t>expedited</w:t>
      </w:r>
      <w:r w:rsidRPr="007300F3">
        <w:t xml:space="preserve"> </w:t>
      </w:r>
      <w:r>
        <w:t xml:space="preserve">reporting </w:t>
      </w:r>
      <w:r w:rsidRPr="007300F3">
        <w:t xml:space="preserve">via </w:t>
      </w:r>
      <w:r>
        <w:t>the CTEP Adverse Event Reporting System (CTEP-AERS</w:t>
      </w:r>
      <w:r w:rsidRPr="007300F3">
        <w:t xml:space="preserve">) </w:t>
      </w:r>
      <w:r w:rsidRPr="007300F3">
        <w:rPr>
          <w:b/>
        </w:rPr>
        <w:t>in addition</w:t>
      </w:r>
      <w:r w:rsidRPr="007300F3">
        <w:t xml:space="preserve"> to </w:t>
      </w:r>
      <w:r w:rsidRPr="007300F3">
        <w:rPr>
          <w:bCs/>
        </w:rPr>
        <w:t>routine</w:t>
      </w:r>
      <w:r w:rsidRPr="007300F3">
        <w:t xml:space="preserve"> reporting.</w:t>
      </w:r>
    </w:p>
    <w:p w:rsidR="009E246E" w:rsidRPr="007300F3" w:rsidRDefault="009E246E" w:rsidP="009E246E"/>
    <w:p w:rsidR="009E246E" w:rsidRPr="004C65CC" w:rsidRDefault="009E246E" w:rsidP="009E246E">
      <w:pPr>
        <w:pStyle w:val="Heading2"/>
      </w:pPr>
      <w:bookmarkStart w:id="59" w:name="_Toc318813018"/>
      <w:bookmarkStart w:id="60" w:name="_Toc393701343"/>
      <w:r w:rsidRPr="004C65CC">
        <w:t>Comprehensive Adverse Events and Potential Risks List</w:t>
      </w:r>
      <w:r w:rsidRPr="000903D4">
        <w:rPr>
          <w:highlight w:val="cyan"/>
        </w:rPr>
        <w:t>(s)</w:t>
      </w:r>
      <w:r w:rsidRPr="004C65CC">
        <w:t xml:space="preserve"> (CAEPR</w:t>
      </w:r>
      <w:r w:rsidRPr="000903D4">
        <w:rPr>
          <w:highlight w:val="cyan"/>
        </w:rPr>
        <w:t>s</w:t>
      </w:r>
      <w:r w:rsidRPr="004C65CC">
        <w:t>)</w:t>
      </w:r>
      <w:bookmarkEnd w:id="59"/>
      <w:bookmarkEnd w:id="60"/>
    </w:p>
    <w:p w:rsidR="009E246E" w:rsidRPr="007300F3" w:rsidRDefault="009E246E" w:rsidP="009E246E"/>
    <w:p w:rsidR="009E246E" w:rsidRPr="007300F3" w:rsidRDefault="009E246E" w:rsidP="009E246E">
      <w:pPr>
        <w:rPr>
          <w:i/>
        </w:rPr>
      </w:pPr>
      <w:r w:rsidRPr="00546F38">
        <w:rPr>
          <w:bCs/>
          <w:i/>
          <w:iCs/>
        </w:rPr>
        <w:t>The Comprehensive Adverse Event and Potential Risks</w:t>
      </w:r>
      <w:r>
        <w:rPr>
          <w:bCs/>
          <w:i/>
          <w:iCs/>
        </w:rPr>
        <w:t xml:space="preserve"> (CAEPR)</w:t>
      </w:r>
      <w:r w:rsidRPr="00546F38">
        <w:rPr>
          <w:bCs/>
          <w:i/>
          <w:iCs/>
        </w:rPr>
        <w:t xml:space="preserve"> lis</w:t>
      </w:r>
      <w:r>
        <w:rPr>
          <w:bCs/>
          <w:i/>
          <w:iCs/>
        </w:rPr>
        <w:t>t for CTEP-supplied agent</w:t>
      </w:r>
      <w:r w:rsidRPr="001B18C0">
        <w:rPr>
          <w:bCs/>
          <w:i/>
          <w:iCs/>
          <w:highlight w:val="cyan"/>
        </w:rPr>
        <w:t>(s)</w:t>
      </w:r>
      <w:r>
        <w:rPr>
          <w:bCs/>
          <w:i/>
          <w:iCs/>
        </w:rPr>
        <w:t xml:space="preserve"> will be provided with the LOI approval letter.  </w:t>
      </w:r>
      <w:r w:rsidRPr="007300F3">
        <w:rPr>
          <w:i/>
        </w:rPr>
        <w:t>Sections provided below should be used or deleted as necessary.</w:t>
      </w:r>
      <w:r>
        <w:rPr>
          <w:i/>
        </w:rPr>
        <w:t xml:space="preserve">  Adjust the heading levels as appropriate (</w:t>
      </w:r>
      <w:r w:rsidRPr="00A105F6">
        <w:t>e.g.</w:t>
      </w:r>
      <w:r>
        <w:rPr>
          <w:i/>
        </w:rPr>
        <w:t>, if this template is being used for a single-agent protocol, the subsections below can be deleted, and the CAEPR for that agent inserted directly under heading 7.1).</w:t>
      </w:r>
    </w:p>
    <w:p w:rsidR="009E246E" w:rsidRPr="007300F3" w:rsidRDefault="009E246E" w:rsidP="009E246E"/>
    <w:p w:rsidR="009E246E" w:rsidRDefault="009E246E" w:rsidP="009E246E">
      <w:r w:rsidRPr="00355C7E">
        <w:t>The Comprehensive Adverse Event and Potential Risks list (CAEPR) provides a single list of reported and/or potential adverse events (AE) associated with an agent using a uniform presentation of events by body system.  In addition to the comprehensive list, a subset</w:t>
      </w:r>
      <w:r>
        <w:t xml:space="preserve"> of AEs</w:t>
      </w:r>
      <w:r w:rsidRPr="00355C7E">
        <w:t xml:space="preserve">, the Specific Protocol Exceptions to Expedited Reporting (SPEER), appears in a separate column and is identified with </w:t>
      </w:r>
      <w:r w:rsidRPr="00355C7E">
        <w:rPr>
          <w:b/>
          <w:bCs/>
          <w:i/>
          <w:iCs/>
        </w:rPr>
        <w:t xml:space="preserve">bold </w:t>
      </w:r>
      <w:r w:rsidRPr="00355C7E">
        <w:t xml:space="preserve">and </w:t>
      </w:r>
      <w:r w:rsidRPr="00355C7E">
        <w:rPr>
          <w:b/>
          <w:bCs/>
          <w:i/>
          <w:iCs/>
        </w:rPr>
        <w:t xml:space="preserve">italicized </w:t>
      </w:r>
      <w:r w:rsidRPr="00355C7E">
        <w:t>text.  Th</w:t>
      </w:r>
      <w:r>
        <w:t xml:space="preserve">e </w:t>
      </w:r>
      <w:r w:rsidRPr="00355C7E">
        <w:t>SPEER is a list of events that are protocol</w:t>
      </w:r>
      <w:r>
        <w:t>-</w:t>
      </w:r>
      <w:r w:rsidRPr="00355C7E">
        <w:t xml:space="preserve">specific exceptions to expedited reporting to NCI (except as noted below).  Refer to the 'CTEP, NCI Guidelines: Adverse Event Reporting Requirements' </w:t>
      </w:r>
      <w:hyperlink r:id="rId48" w:history="1">
        <w:r>
          <w:rPr>
            <w:rStyle w:val="Hyperlink"/>
          </w:rPr>
          <w:t>http://ctep.cancer.gov/protocolDevelopment/adverse_effects.htm</w:t>
        </w:r>
      </w:hyperlink>
      <w:r w:rsidRPr="00B50488">
        <w:rPr>
          <w:color w:val="0000FF"/>
        </w:rPr>
        <w:t xml:space="preserve"> </w:t>
      </w:r>
      <w:r w:rsidRPr="00B50488">
        <w:t xml:space="preserve">for further clarification. </w:t>
      </w:r>
    </w:p>
    <w:p w:rsidR="009E246E" w:rsidRDefault="009E246E" w:rsidP="009E246E"/>
    <w:p w:rsidR="009E246E" w:rsidRDefault="009E246E" w:rsidP="009E246E">
      <w:r w:rsidRPr="00B50488">
        <w:rPr>
          <w:bCs/>
          <w:i/>
          <w:iCs/>
        </w:rPr>
        <w:t xml:space="preserve">The CAEPR may not provide frequency data; if </w:t>
      </w:r>
      <w:proofErr w:type="gramStart"/>
      <w:r w:rsidRPr="00B50488">
        <w:rPr>
          <w:bCs/>
          <w:i/>
          <w:iCs/>
        </w:rPr>
        <w:t>not,</w:t>
      </w:r>
      <w:proofErr w:type="gramEnd"/>
      <w:r w:rsidRPr="00B50488">
        <w:rPr>
          <w:bCs/>
          <w:i/>
          <w:iCs/>
        </w:rPr>
        <w:t xml:space="preserve"> refer to the </w:t>
      </w:r>
      <w:r>
        <w:rPr>
          <w:bCs/>
          <w:i/>
          <w:iCs/>
        </w:rPr>
        <w:t>Investigator’s Brochure</w:t>
      </w:r>
      <w:r w:rsidRPr="00B50488">
        <w:rPr>
          <w:bCs/>
          <w:i/>
          <w:iCs/>
        </w:rPr>
        <w:t xml:space="preserve"> for this information.</w:t>
      </w:r>
    </w:p>
    <w:p w:rsidR="009E246E" w:rsidRPr="002627D8" w:rsidRDefault="009E246E" w:rsidP="009E246E"/>
    <w:p w:rsidR="009E246E" w:rsidRDefault="009E246E" w:rsidP="009E246E">
      <w:pPr>
        <w:rPr>
          <w:bCs/>
          <w:i/>
          <w:iCs/>
        </w:rPr>
      </w:pPr>
      <w:r w:rsidRPr="00EE2289">
        <w:rPr>
          <w:b/>
        </w:rPr>
        <w:t>NOTE</w:t>
      </w:r>
      <w:r w:rsidRPr="00EE2289">
        <w:t xml:space="preserve">: </w:t>
      </w:r>
      <w:r>
        <w:t xml:space="preserve"> The highest grade curr</w:t>
      </w:r>
      <w:r w:rsidRPr="00355C7E">
        <w:t>ently reported is noted in parentheses next to the AE in the SPEER.</w:t>
      </w:r>
      <w:r>
        <w:t xml:space="preserve"> </w:t>
      </w:r>
      <w:r w:rsidRPr="00355C7E">
        <w:t xml:space="preserve"> Report </w:t>
      </w:r>
      <w:r w:rsidRPr="00355C7E">
        <w:rPr>
          <w:b/>
          <w:bCs/>
        </w:rPr>
        <w:t xml:space="preserve">ONLY </w:t>
      </w:r>
      <w:r w:rsidRPr="00355C7E">
        <w:t xml:space="preserve">AEs higher than this grade expeditiously.  If this CAEPR is part of a combination </w:t>
      </w:r>
      <w:r>
        <w:t>protocol</w:t>
      </w:r>
      <w:r w:rsidRPr="00355C7E">
        <w:t xml:space="preserve"> using multiple inv</w:t>
      </w:r>
      <w:r>
        <w:t xml:space="preserve">estigational agents and has an </w:t>
      </w:r>
      <w:r w:rsidRPr="00355C7E">
        <w:t>AE listed on different SPEERs, use the lower of the grades to determine if expedited reporting is required.</w:t>
      </w:r>
    </w:p>
    <w:p w:rsidR="009E246E" w:rsidRPr="007300F3" w:rsidRDefault="009E246E" w:rsidP="009E246E"/>
    <w:p w:rsidR="009E246E" w:rsidRPr="0063186C" w:rsidRDefault="009E246E" w:rsidP="009E246E">
      <w:pPr>
        <w:pStyle w:val="Level3Heading"/>
      </w:pPr>
      <w:r w:rsidRPr="0063186C">
        <w:lastRenderedPageBreak/>
        <w:t>CAEPRs for CTEP IND Agent</w:t>
      </w:r>
      <w:r w:rsidRPr="0063186C">
        <w:rPr>
          <w:highlight w:val="cyan"/>
        </w:rPr>
        <w:t>(s)</w:t>
      </w:r>
    </w:p>
    <w:p w:rsidR="009E246E" w:rsidRDefault="009E246E" w:rsidP="009E246E">
      <w:pPr>
        <w:ind w:left="1440" w:hanging="720"/>
        <w:rPr>
          <w:highlight w:val="cyan"/>
        </w:rPr>
      </w:pPr>
    </w:p>
    <w:p w:rsidR="009E246E" w:rsidRPr="00F65A99" w:rsidRDefault="009E246E" w:rsidP="009E246E">
      <w:pPr>
        <w:pStyle w:val="Level4Heading"/>
      </w:pPr>
      <w:r w:rsidRPr="00A105F6">
        <w:t xml:space="preserve">CAEPR for </w:t>
      </w:r>
      <w:r w:rsidRPr="007248B0">
        <w:rPr>
          <w:i/>
        </w:rPr>
        <w:t>[</w:t>
      </w:r>
      <w:r>
        <w:rPr>
          <w:i/>
        </w:rPr>
        <w:t>CTEP IND Agent #1</w:t>
      </w:r>
      <w:r w:rsidRPr="007248B0">
        <w:rPr>
          <w:i/>
        </w:rPr>
        <w:t>]</w:t>
      </w:r>
    </w:p>
    <w:p w:rsidR="009E246E" w:rsidRPr="009163B6" w:rsidRDefault="009E246E" w:rsidP="009E246E"/>
    <w:p w:rsidR="009E246E" w:rsidRPr="00F65A99" w:rsidRDefault="009E246E" w:rsidP="009E246E">
      <w:pPr>
        <w:ind w:left="1080"/>
      </w:pPr>
      <w:r w:rsidRPr="00A105F6">
        <w:rPr>
          <w:i/>
        </w:rPr>
        <w:t>The Comprehensive Adverse Events and Potential Risks (CAEPR) list will be provided with the LOI approval letter.  Please insert the CAEPR here.</w:t>
      </w:r>
    </w:p>
    <w:p w:rsidR="009E246E" w:rsidRPr="00605FDC" w:rsidRDefault="009E246E" w:rsidP="009E246E">
      <w:pPr>
        <w:ind w:left="720" w:hanging="720"/>
        <w:rPr>
          <w:highlight w:val="cyan"/>
        </w:rPr>
      </w:pPr>
    </w:p>
    <w:p w:rsidR="009E246E" w:rsidRPr="007739AD" w:rsidRDefault="009E246E" w:rsidP="009E246E">
      <w:pPr>
        <w:pStyle w:val="Level4Heading"/>
        <w:rPr>
          <w:highlight w:val="cyan"/>
        </w:rPr>
      </w:pPr>
      <w:r w:rsidRPr="007739AD">
        <w:rPr>
          <w:highlight w:val="cyan"/>
        </w:rPr>
        <w:t xml:space="preserve">CAEPR for </w:t>
      </w:r>
      <w:r w:rsidRPr="007248B0">
        <w:rPr>
          <w:i/>
          <w:highlight w:val="cyan"/>
        </w:rPr>
        <w:t>[CTEP IND Agent #2]</w:t>
      </w:r>
    </w:p>
    <w:p w:rsidR="009E246E" w:rsidRDefault="009E246E" w:rsidP="009E246E">
      <w:pPr>
        <w:ind w:left="1080"/>
        <w:rPr>
          <w:i/>
          <w:highlight w:val="cyan"/>
        </w:rPr>
      </w:pPr>
    </w:p>
    <w:p w:rsidR="009E246E" w:rsidRPr="007300F3" w:rsidRDefault="009E246E" w:rsidP="009E246E">
      <w:pPr>
        <w:ind w:left="1080"/>
      </w:pPr>
      <w:r w:rsidRPr="00605FDC">
        <w:rPr>
          <w:i/>
          <w:highlight w:val="cyan"/>
        </w:rPr>
        <w:t>The Comprehensive Adverse Events and Potential Risks (CAEPR) list will be provided with the LOI approval letter.  Please insert the CAEPR here.</w:t>
      </w:r>
    </w:p>
    <w:p w:rsidR="009E246E" w:rsidRPr="007300F3" w:rsidRDefault="009E246E" w:rsidP="009E246E">
      <w:pPr>
        <w:ind w:left="1080"/>
      </w:pPr>
    </w:p>
    <w:p w:rsidR="009E246E" w:rsidRPr="00F56822" w:rsidRDefault="009E246E" w:rsidP="009E246E">
      <w:pPr>
        <w:pStyle w:val="Level3Heading"/>
        <w:rPr>
          <w:highlight w:val="cyan"/>
          <w:u w:val="single"/>
        </w:rPr>
      </w:pPr>
      <w:r w:rsidRPr="00F56822">
        <w:rPr>
          <w:highlight w:val="cyan"/>
          <w:u w:val="single"/>
        </w:rPr>
        <w:t xml:space="preserve">Adverse Event List(s) for </w:t>
      </w:r>
      <w:r w:rsidRPr="00902A19">
        <w:rPr>
          <w:i/>
          <w:highlight w:val="cyan"/>
          <w:u w:val="single"/>
        </w:rPr>
        <w:t>[</w:t>
      </w:r>
      <w:r w:rsidRPr="00F56822">
        <w:rPr>
          <w:i/>
          <w:highlight w:val="cyan"/>
          <w:u w:val="single"/>
        </w:rPr>
        <w:t>Other Investigational Agent(s)</w:t>
      </w:r>
      <w:r w:rsidRPr="007F1B94">
        <w:rPr>
          <w:i/>
          <w:highlight w:val="cyan"/>
        </w:rPr>
        <w:t>]</w:t>
      </w:r>
    </w:p>
    <w:p w:rsidR="009E246E" w:rsidRPr="00605FDC" w:rsidRDefault="009E246E" w:rsidP="009E246E">
      <w:pPr>
        <w:ind w:left="720" w:hanging="741"/>
        <w:rPr>
          <w:highlight w:val="cyan"/>
        </w:rPr>
      </w:pPr>
    </w:p>
    <w:p w:rsidR="009E246E" w:rsidRPr="00605FDC" w:rsidRDefault="009E246E" w:rsidP="009E246E">
      <w:pPr>
        <w:ind w:left="720"/>
        <w:rPr>
          <w:highlight w:val="cyan"/>
        </w:rPr>
      </w:pPr>
      <w:r w:rsidRPr="00605FDC">
        <w:rPr>
          <w:i/>
          <w:highlight w:val="cyan"/>
          <w:u w:val="single"/>
        </w:rPr>
        <w:t>Agent not supplied by CTEP</w:t>
      </w:r>
      <w:r w:rsidRPr="00605FDC">
        <w:rPr>
          <w:i/>
          <w:highlight w:val="cyan"/>
        </w:rPr>
        <w:t>:  Please include a comprehensive list of all reported adverse events and any potential risks (such as the toxicities seen with another agent of the same class or risks seen in animals administered this agent) as provided by the manufacturer.</w:t>
      </w:r>
    </w:p>
    <w:p w:rsidR="009E246E" w:rsidRPr="00605FDC"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
          <w:iCs/>
          <w:highlight w:val="cyan"/>
        </w:rPr>
      </w:pPr>
    </w:p>
    <w:p w:rsidR="009E246E" w:rsidRPr="00CD7FF1" w:rsidRDefault="009E246E" w:rsidP="009E246E">
      <w:pPr>
        <w:pStyle w:val="Level3Heading"/>
        <w:rPr>
          <w:highlight w:val="cyan"/>
          <w:u w:val="single"/>
        </w:rPr>
      </w:pPr>
      <w:r w:rsidRPr="00CD7FF1">
        <w:rPr>
          <w:highlight w:val="cyan"/>
          <w:u w:val="single"/>
        </w:rPr>
        <w:t>Adverse Event List(s) for Commercial Agent(s)</w:t>
      </w:r>
    </w:p>
    <w:p w:rsidR="009E246E" w:rsidRPr="00605FDC"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
          <w:iCs/>
          <w:highlight w:val="cyan"/>
        </w:rPr>
      </w:pPr>
    </w:p>
    <w:p w:rsidR="009E246E" w:rsidRPr="007300F3"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
          <w:iCs/>
        </w:rPr>
      </w:pPr>
      <w:r w:rsidRPr="00605FDC">
        <w:rPr>
          <w:i/>
          <w:iCs/>
          <w:highlight w:val="cyan"/>
        </w:rPr>
        <w:t>For each commercial agent, please provide a list of those adverse events most likely to occur on this study, and refer the reader to the package insert(s) for the comprehensive list of adverse events.</w:t>
      </w:r>
    </w:p>
    <w:p w:rsidR="009E246E"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Cs/>
        </w:rPr>
      </w:pPr>
    </w:p>
    <w:p w:rsidR="009E246E" w:rsidRPr="0057595C" w:rsidRDefault="009E246E" w:rsidP="009E246E">
      <w:pPr>
        <w:pStyle w:val="Level3Heading"/>
        <w:rPr>
          <w:highlight w:val="magenta"/>
          <w:u w:val="single"/>
        </w:rPr>
      </w:pPr>
      <w:r w:rsidRPr="0057595C">
        <w:rPr>
          <w:highlight w:val="magenta"/>
          <w:u w:val="single"/>
        </w:rPr>
        <w:t xml:space="preserve">CAEPR for </w:t>
      </w:r>
      <w:r>
        <w:rPr>
          <w:i/>
          <w:highlight w:val="magenta"/>
          <w:u w:val="single"/>
        </w:rPr>
        <w:t>[</w:t>
      </w:r>
      <w:r w:rsidRPr="0057595C">
        <w:rPr>
          <w:i/>
          <w:highlight w:val="magenta"/>
          <w:u w:val="single"/>
        </w:rPr>
        <w:t>CIP IND Agent #1)</w:t>
      </w:r>
      <w:r w:rsidRPr="00DC71FB">
        <w:rPr>
          <w:i/>
          <w:highlight w:val="magenta"/>
        </w:rPr>
        <w:t>]</w:t>
      </w:r>
    </w:p>
    <w:p w:rsidR="009E246E" w:rsidRPr="00267967"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Cs/>
          <w:highlight w:val="magenta"/>
        </w:rPr>
      </w:pPr>
    </w:p>
    <w:p w:rsidR="009E246E" w:rsidRDefault="009E246E" w:rsidP="009E246E">
      <w:pPr>
        <w:ind w:left="720"/>
      </w:pPr>
      <w:r w:rsidRPr="00A105F6">
        <w:rPr>
          <w:i/>
          <w:highlight w:val="magenta"/>
        </w:rPr>
        <w:t>The Comprehensive Adverse Events and Potential Risks (CAEPR) list will be provided with the LOI approval letter.  Please insert the CAEPR here.</w:t>
      </w:r>
    </w:p>
    <w:p w:rsidR="009E246E"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
          <w:iCs/>
          <w:highlight w:val="magenta"/>
        </w:rPr>
      </w:pPr>
    </w:p>
    <w:p w:rsidR="009E246E"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
          <w:iCs/>
        </w:rPr>
      </w:pPr>
      <w:r w:rsidRPr="00267967">
        <w:rPr>
          <w:i/>
          <w:iCs/>
          <w:highlight w:val="magenta"/>
        </w:rPr>
        <w:t>For each CIP and/or commercial image agent, please provide a list of those adverse events most likely to occur on this stud</w:t>
      </w:r>
      <w:r>
        <w:rPr>
          <w:i/>
          <w:iCs/>
          <w:highlight w:val="magenta"/>
        </w:rPr>
        <w:t>y, and refer the reader to the Investigator’s B</w:t>
      </w:r>
      <w:r w:rsidRPr="00267967">
        <w:rPr>
          <w:i/>
          <w:iCs/>
          <w:highlight w:val="magenta"/>
        </w:rPr>
        <w:t>rochure and/or package insert(s) for the comprehensive list of adverse events.</w:t>
      </w:r>
    </w:p>
    <w:p w:rsidR="009E246E"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
          <w:iCs/>
        </w:rPr>
      </w:pPr>
    </w:p>
    <w:p w:rsidR="009E246E" w:rsidRPr="003451F0" w:rsidRDefault="009E246E" w:rsidP="009E246E">
      <w:pPr>
        <w:pStyle w:val="Level3Heading"/>
        <w:rPr>
          <w:u w:val="single"/>
        </w:rPr>
      </w:pPr>
      <w:r w:rsidRPr="003451F0">
        <w:rPr>
          <w:u w:val="single"/>
        </w:rPr>
        <w:t>Adverse Event List(s) for CIP (</w:t>
      </w:r>
      <w:r w:rsidRPr="003451F0">
        <w:rPr>
          <w:i/>
          <w:u w:val="single"/>
        </w:rPr>
        <w:t>e.g.</w:t>
      </w:r>
      <w:r w:rsidRPr="003451F0">
        <w:rPr>
          <w:u w:val="single"/>
        </w:rPr>
        <w:t xml:space="preserve"> Study-Specific) Commercial Imaging Agents</w:t>
      </w:r>
    </w:p>
    <w:p w:rsidR="009E246E"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1440" w:hanging="720"/>
        <w:rPr>
          <w:iCs/>
        </w:rPr>
      </w:pPr>
    </w:p>
    <w:p w:rsidR="009E246E" w:rsidRPr="00117170"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Cs/>
        </w:rPr>
      </w:pPr>
      <w:r w:rsidRPr="00267967">
        <w:rPr>
          <w:i/>
          <w:iCs/>
          <w:highlight w:val="magenta"/>
        </w:rPr>
        <w:t xml:space="preserve">For each CIP </w:t>
      </w:r>
      <w:r>
        <w:rPr>
          <w:i/>
          <w:iCs/>
          <w:highlight w:val="magenta"/>
        </w:rPr>
        <w:t xml:space="preserve">study-specific </w:t>
      </w:r>
      <w:r w:rsidRPr="00267967">
        <w:rPr>
          <w:i/>
          <w:iCs/>
          <w:highlight w:val="magenta"/>
        </w:rPr>
        <w:t>commercial imag</w:t>
      </w:r>
      <w:r>
        <w:rPr>
          <w:i/>
          <w:iCs/>
          <w:highlight w:val="magenta"/>
        </w:rPr>
        <w:t>ing</w:t>
      </w:r>
      <w:r w:rsidRPr="00267967">
        <w:rPr>
          <w:i/>
          <w:iCs/>
          <w:highlight w:val="magenta"/>
        </w:rPr>
        <w:t xml:space="preserve"> agent, please provide a list of those adverse events most likely to occur on this stud</w:t>
      </w:r>
      <w:r>
        <w:rPr>
          <w:i/>
          <w:iCs/>
          <w:highlight w:val="magenta"/>
        </w:rPr>
        <w:t>y, and refer the reader to the Investigator’s B</w:t>
      </w:r>
      <w:r w:rsidRPr="00267967">
        <w:rPr>
          <w:i/>
          <w:iCs/>
          <w:highlight w:val="magenta"/>
        </w:rPr>
        <w:t>rochure and/or package insert(s) for the comprehensive list of adverse events.</w:t>
      </w:r>
    </w:p>
    <w:p w:rsidR="009E246E" w:rsidRPr="00267967"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Cs/>
        </w:rPr>
      </w:pPr>
    </w:p>
    <w:p w:rsidR="009E246E" w:rsidRPr="004C65CC" w:rsidRDefault="009E246E" w:rsidP="009E246E">
      <w:pPr>
        <w:pStyle w:val="Heading2"/>
      </w:pPr>
      <w:bookmarkStart w:id="61" w:name="_Toc318813019"/>
      <w:bookmarkStart w:id="62" w:name="_Toc393701344"/>
      <w:r w:rsidRPr="004C65CC">
        <w:t>Adverse Event Characteristics</w:t>
      </w:r>
      <w:bookmarkEnd w:id="61"/>
      <w:bookmarkEnd w:id="62"/>
      <w:r w:rsidRPr="004C65CC">
        <w:t xml:space="preserve"> </w:t>
      </w:r>
    </w:p>
    <w:p w:rsidR="009E246E" w:rsidRPr="007300F3" w:rsidRDefault="009E246E" w:rsidP="009E246E"/>
    <w:p w:rsidR="009E246E" w:rsidRPr="00A12150" w:rsidRDefault="009E246E" w:rsidP="009E246E">
      <w:pPr>
        <w:pStyle w:val="ListParagraph"/>
        <w:numPr>
          <w:ilvl w:val="0"/>
          <w:numId w:val="54"/>
        </w:numPr>
        <w:rPr>
          <w:bCs/>
          <w:iCs/>
        </w:rPr>
      </w:pPr>
      <w:r w:rsidRPr="00A12150">
        <w:rPr>
          <w:b/>
          <w:bCs/>
        </w:rPr>
        <w:t xml:space="preserve">CTCAE term (AE description) and grade:  </w:t>
      </w:r>
      <w:r w:rsidRPr="00A12150">
        <w:rPr>
          <w:bCs/>
          <w:iCs/>
        </w:rPr>
        <w:t xml:space="preserve">The descriptions and grading scales found in the revised NCI Common Terminology Criteria for Adverse Events (CTCAE) version 4.0 will be utilized for AE reporting.  All appropriate treatment areas should have access to a copy of the CTCAE version 4.0.  A copy of the CTCAE version 4.0 can be </w:t>
      </w:r>
      <w:r w:rsidRPr="00A12150">
        <w:rPr>
          <w:bCs/>
          <w:iCs/>
        </w:rPr>
        <w:lastRenderedPageBreak/>
        <w:t xml:space="preserve">downloaded from the CTEP web site </w:t>
      </w:r>
      <w:hyperlink r:id="rId49" w:history="1">
        <w:r w:rsidRPr="0091739B">
          <w:rPr>
            <w:rStyle w:val="Hyperlink"/>
            <w:bCs/>
            <w:iCs/>
          </w:rPr>
          <w:t>http://ctep.cancer.gov/protocolDevelopment/electronic_applications/ctc.htm</w:t>
        </w:r>
      </w:hyperlink>
      <w:r>
        <w:rPr>
          <w:bCs/>
          <w:iCs/>
        </w:rPr>
        <w:t>.</w:t>
      </w:r>
    </w:p>
    <w:p w:rsidR="009E246E" w:rsidRPr="00352828" w:rsidRDefault="009E246E" w:rsidP="009E246E">
      <w:pPr>
        <w:ind w:left="720"/>
      </w:pPr>
    </w:p>
    <w:p w:rsidR="009E246E" w:rsidRPr="00A12150" w:rsidRDefault="009E246E" w:rsidP="009E246E">
      <w:pPr>
        <w:pStyle w:val="ListParagraph"/>
        <w:numPr>
          <w:ilvl w:val="0"/>
          <w:numId w:val="54"/>
        </w:numPr>
        <w:rPr>
          <w:b/>
          <w:u w:val="single"/>
        </w:rPr>
      </w:pPr>
      <w:r w:rsidRPr="00A12150">
        <w:rPr>
          <w:b/>
          <w:bCs/>
        </w:rPr>
        <w:t>F</w:t>
      </w:r>
      <w:r w:rsidRPr="00A12150">
        <w:rPr>
          <w:b/>
        </w:rPr>
        <w:t xml:space="preserve">or expedited reporting purposes only:  </w:t>
      </w:r>
    </w:p>
    <w:p w:rsidR="009E246E" w:rsidRPr="00A12150" w:rsidRDefault="009E246E" w:rsidP="009E246E">
      <w:pPr>
        <w:pStyle w:val="ListParagraph"/>
        <w:numPr>
          <w:ilvl w:val="0"/>
          <w:numId w:val="57"/>
        </w:numPr>
        <w:ind w:left="1080"/>
        <w:rPr>
          <w:u w:val="single"/>
        </w:rPr>
      </w:pPr>
      <w:r w:rsidRPr="007300F3">
        <w:t xml:space="preserve">AEs </w:t>
      </w:r>
      <w:r>
        <w:t xml:space="preserve">for the </w:t>
      </w:r>
      <w:r w:rsidRPr="00A12150">
        <w:rPr>
          <w:u w:val="single"/>
        </w:rPr>
        <w:t>agent</w:t>
      </w:r>
      <w:r>
        <w:t xml:space="preserve"> that</w:t>
      </w:r>
      <w:r w:rsidRPr="007300F3">
        <w:t xml:space="preserve"> are </w:t>
      </w:r>
      <w:r w:rsidRPr="00A12150">
        <w:rPr>
          <w:b/>
          <w:i/>
        </w:rPr>
        <w:t>bold and italicized</w:t>
      </w:r>
      <w:r w:rsidRPr="007300F3">
        <w:t xml:space="preserve"> in the CAEPR (</w:t>
      </w:r>
      <w:r w:rsidRPr="00A12150">
        <w:rPr>
          <w:i/>
        </w:rPr>
        <w:t>i.e.</w:t>
      </w:r>
      <w:r>
        <w:t xml:space="preserve">, those listed in </w:t>
      </w:r>
      <w:r w:rsidRPr="007300F3">
        <w:t xml:space="preserve">the </w:t>
      </w:r>
      <w:r>
        <w:t xml:space="preserve">SPEER column, </w:t>
      </w:r>
      <w:r w:rsidRPr="007300F3">
        <w:t>Section 7.1.1)</w:t>
      </w:r>
      <w:r>
        <w:t xml:space="preserve"> should be reported through CTEP-AERS only if the grade is above the grade provided in the SPEER</w:t>
      </w:r>
      <w:r w:rsidRPr="007300F3">
        <w:t>.</w:t>
      </w:r>
    </w:p>
    <w:p w:rsidR="009E246E" w:rsidRPr="00A12150" w:rsidRDefault="009E246E" w:rsidP="009E246E">
      <w:pPr>
        <w:pStyle w:val="ListParagraph"/>
        <w:numPr>
          <w:ilvl w:val="0"/>
          <w:numId w:val="57"/>
        </w:numPr>
        <w:ind w:left="1080"/>
        <w:rPr>
          <w:u w:val="single"/>
        </w:rPr>
      </w:pPr>
      <w:r>
        <w:t xml:space="preserve">Other AEs for the </w:t>
      </w:r>
      <w:r w:rsidRPr="00A12150">
        <w:rPr>
          <w:u w:val="single"/>
        </w:rPr>
        <w:t>protocol</w:t>
      </w:r>
      <w:r>
        <w:t xml:space="preserve"> that do not require expedited reporting are outlined in section 7.3.4.</w:t>
      </w:r>
    </w:p>
    <w:p w:rsidR="009E246E" w:rsidRPr="007300F3" w:rsidRDefault="009E246E" w:rsidP="009E246E"/>
    <w:p w:rsidR="009E246E" w:rsidRPr="00A12150" w:rsidRDefault="009E246E" w:rsidP="009E246E">
      <w:pPr>
        <w:pStyle w:val="ListParagraph"/>
        <w:numPr>
          <w:ilvl w:val="0"/>
          <w:numId w:val="55"/>
        </w:numPr>
        <w:ind w:left="720"/>
        <w:rPr>
          <w:u w:val="single"/>
        </w:rPr>
      </w:pPr>
      <w:r w:rsidRPr="00A12150">
        <w:rPr>
          <w:b/>
          <w:bCs/>
        </w:rPr>
        <w:t>Attribution</w:t>
      </w:r>
      <w:r w:rsidRPr="007300F3">
        <w:t xml:space="preserve"> of the AE:</w:t>
      </w:r>
    </w:p>
    <w:p w:rsidR="009E246E" w:rsidRPr="007300F3" w:rsidRDefault="009E246E" w:rsidP="009E246E">
      <w:pPr>
        <w:pStyle w:val="Quick"/>
        <w:widowControl/>
        <w:numPr>
          <w:ilvl w:val="1"/>
          <w:numId w:val="56"/>
        </w:numPr>
        <w:tabs>
          <w:tab w:val="clear" w:pos="2808"/>
        </w:tabs>
        <w:ind w:left="1080"/>
      </w:pPr>
      <w:r w:rsidRPr="007300F3">
        <w:t xml:space="preserve">Definite – The AE </w:t>
      </w:r>
      <w:r w:rsidRPr="007300F3">
        <w:rPr>
          <w:i/>
          <w:iCs/>
        </w:rPr>
        <w:t>is clearly related</w:t>
      </w:r>
      <w:r w:rsidRPr="007300F3">
        <w:t xml:space="preserve"> to the study treatment.</w:t>
      </w:r>
    </w:p>
    <w:p w:rsidR="009E246E" w:rsidRPr="007300F3" w:rsidRDefault="009E246E" w:rsidP="009E246E">
      <w:pPr>
        <w:pStyle w:val="Quick"/>
        <w:widowControl/>
        <w:numPr>
          <w:ilvl w:val="1"/>
          <w:numId w:val="56"/>
        </w:numPr>
        <w:tabs>
          <w:tab w:val="clear" w:pos="2808"/>
        </w:tabs>
        <w:ind w:left="1080"/>
      </w:pPr>
      <w:r w:rsidRPr="007300F3">
        <w:t xml:space="preserve">Probable – The AE </w:t>
      </w:r>
      <w:r w:rsidRPr="007300F3">
        <w:rPr>
          <w:i/>
          <w:iCs/>
        </w:rPr>
        <w:t xml:space="preserve">is likely related </w:t>
      </w:r>
      <w:r w:rsidRPr="007300F3">
        <w:t>to the study treatment.</w:t>
      </w:r>
    </w:p>
    <w:p w:rsidR="009E246E" w:rsidRPr="007300F3" w:rsidRDefault="009E246E" w:rsidP="009E246E">
      <w:pPr>
        <w:pStyle w:val="Quick"/>
        <w:widowControl/>
        <w:numPr>
          <w:ilvl w:val="1"/>
          <w:numId w:val="56"/>
        </w:numPr>
        <w:tabs>
          <w:tab w:val="clear" w:pos="2808"/>
        </w:tabs>
        <w:ind w:left="1080"/>
      </w:pPr>
      <w:r w:rsidRPr="007300F3">
        <w:t xml:space="preserve">Possible – The AE </w:t>
      </w:r>
      <w:r w:rsidRPr="007300F3">
        <w:rPr>
          <w:i/>
          <w:iCs/>
        </w:rPr>
        <w:t>may be related</w:t>
      </w:r>
      <w:r w:rsidRPr="007300F3">
        <w:t xml:space="preserve"> to the study treatment.</w:t>
      </w:r>
    </w:p>
    <w:p w:rsidR="009E246E" w:rsidRPr="007300F3" w:rsidRDefault="009E246E" w:rsidP="009E246E">
      <w:pPr>
        <w:pStyle w:val="Quick"/>
        <w:widowControl/>
        <w:numPr>
          <w:ilvl w:val="1"/>
          <w:numId w:val="56"/>
        </w:numPr>
        <w:tabs>
          <w:tab w:val="clear" w:pos="2808"/>
        </w:tabs>
        <w:ind w:left="1080"/>
      </w:pPr>
      <w:r w:rsidRPr="007300F3">
        <w:t xml:space="preserve">Unlikely – The AE </w:t>
      </w:r>
      <w:r w:rsidRPr="007300F3">
        <w:rPr>
          <w:i/>
          <w:iCs/>
        </w:rPr>
        <w:t xml:space="preserve">is doubtfully related </w:t>
      </w:r>
      <w:r w:rsidRPr="007300F3">
        <w:t>to the study treatment.</w:t>
      </w:r>
    </w:p>
    <w:p w:rsidR="009E246E" w:rsidRPr="007300F3" w:rsidRDefault="009E246E" w:rsidP="009E246E">
      <w:pPr>
        <w:pStyle w:val="Quick"/>
        <w:widowControl/>
        <w:numPr>
          <w:ilvl w:val="1"/>
          <w:numId w:val="56"/>
        </w:numPr>
        <w:tabs>
          <w:tab w:val="clear" w:pos="2808"/>
        </w:tabs>
        <w:ind w:left="1080"/>
      </w:pPr>
      <w:r w:rsidRPr="007300F3">
        <w:t xml:space="preserve">Unrelated – The AE </w:t>
      </w:r>
      <w:r w:rsidRPr="007300F3">
        <w:rPr>
          <w:i/>
          <w:iCs/>
        </w:rPr>
        <w:t>is clearly NOT related</w:t>
      </w:r>
      <w:r w:rsidRPr="007300F3">
        <w:t xml:space="preserve"> to the study treatment.</w:t>
      </w:r>
    </w:p>
    <w:p w:rsidR="009E246E" w:rsidRPr="007300F3" w:rsidRDefault="009E246E" w:rsidP="009E246E"/>
    <w:p w:rsidR="009E246E" w:rsidRPr="007300F3" w:rsidRDefault="009E246E" w:rsidP="009E246E">
      <w:pPr>
        <w:pStyle w:val="Heading2"/>
      </w:pPr>
      <w:bookmarkStart w:id="63" w:name="_Toc318813020"/>
      <w:bookmarkStart w:id="64" w:name="_Toc393701345"/>
      <w:r w:rsidRPr="007300F3">
        <w:t>Expedited Adverse Event Reporting</w:t>
      </w:r>
      <w:bookmarkEnd w:id="63"/>
      <w:bookmarkEnd w:id="64"/>
    </w:p>
    <w:p w:rsidR="009E246E" w:rsidRPr="007300F3" w:rsidRDefault="009E246E" w:rsidP="009E246E"/>
    <w:p w:rsidR="009E246E" w:rsidRPr="007300F3" w:rsidRDefault="009E246E" w:rsidP="009E246E">
      <w:pPr>
        <w:pStyle w:val="Level3Heading"/>
      </w:pPr>
      <w:r w:rsidRPr="007300F3">
        <w:t xml:space="preserve">Expedited AE reporting for this study must use </w:t>
      </w:r>
      <w:r>
        <w:t>CTEP-AERS</w:t>
      </w:r>
      <w:r w:rsidRPr="007300F3" w:rsidDel="0050306B">
        <w:t xml:space="preserve"> </w:t>
      </w:r>
      <w:r w:rsidRPr="007300F3">
        <w:t>(</w:t>
      </w:r>
      <w:r>
        <w:t xml:space="preserve">CTEP </w:t>
      </w:r>
      <w:r w:rsidRPr="007300F3">
        <w:t xml:space="preserve">Adverse Event Reporting System), accessed via the CTEP </w:t>
      </w:r>
      <w:r>
        <w:t>Web site</w:t>
      </w:r>
      <w:r w:rsidRPr="007300F3">
        <w:t xml:space="preserve"> (</w:t>
      </w:r>
      <w:hyperlink r:id="rId50" w:history="1">
        <w:r w:rsidRPr="0091739B">
          <w:rPr>
            <w:rStyle w:val="Hyperlink"/>
          </w:rPr>
          <w:t>https://eapps-ctep.nci.nih.gov/ctepaers</w:t>
        </w:r>
      </w:hyperlink>
      <w:r w:rsidRPr="007300F3">
        <w:t>).  The reporting procedures to be followed are presented in the “</w:t>
      </w:r>
      <w:r w:rsidRPr="00EE2289">
        <w:t>NCI G</w:t>
      </w:r>
      <w:r>
        <w:t>uidelines</w:t>
      </w:r>
      <w:r w:rsidRPr="00EE2289">
        <w:t xml:space="preserve"> </w:t>
      </w:r>
      <w:r>
        <w:t>for</w:t>
      </w:r>
      <w:r w:rsidRPr="00EE2289">
        <w:t xml:space="preserve"> I</w:t>
      </w:r>
      <w:r>
        <w:t>nvestigators:</w:t>
      </w:r>
      <w:r w:rsidRPr="00EE2289">
        <w:t xml:space="preserve"> A</w:t>
      </w:r>
      <w:r>
        <w:t>dverse</w:t>
      </w:r>
      <w:r w:rsidRPr="00EE2289">
        <w:t xml:space="preserve"> E</w:t>
      </w:r>
      <w:r>
        <w:t>vent</w:t>
      </w:r>
      <w:r w:rsidRPr="00EE2289">
        <w:t xml:space="preserve"> R</w:t>
      </w:r>
      <w:r>
        <w:t>eporting</w:t>
      </w:r>
      <w:r w:rsidRPr="00EE2289">
        <w:t xml:space="preserve"> R</w:t>
      </w:r>
      <w:r>
        <w:t>equirements</w:t>
      </w:r>
      <w:r w:rsidRPr="00EE2289">
        <w:t xml:space="preserve"> </w:t>
      </w:r>
      <w:r>
        <w:t>for</w:t>
      </w:r>
      <w:r w:rsidRPr="00EE2289">
        <w:t xml:space="preserve"> DCTD (CTEP </w:t>
      </w:r>
      <w:r>
        <w:t>and</w:t>
      </w:r>
      <w:r w:rsidRPr="00EE2289">
        <w:t xml:space="preserve"> CIP) </w:t>
      </w:r>
      <w:r>
        <w:t>and</w:t>
      </w:r>
      <w:r w:rsidRPr="00EE2289">
        <w:t xml:space="preserve"> DCP INDs </w:t>
      </w:r>
      <w:r>
        <w:t>and</w:t>
      </w:r>
      <w:r w:rsidRPr="00EE2289">
        <w:t xml:space="preserve"> IDEs</w:t>
      </w:r>
      <w:r w:rsidRPr="007300F3">
        <w:t xml:space="preserve">” which can be downloaded from the CTEP </w:t>
      </w:r>
      <w:r>
        <w:t>Web site</w:t>
      </w:r>
      <w:r w:rsidRPr="007300F3">
        <w:t xml:space="preserve"> (</w:t>
      </w:r>
      <w:hyperlink r:id="rId51" w:history="1">
        <w:r w:rsidRPr="0091739B">
          <w:rPr>
            <w:rStyle w:val="Hyperlink"/>
          </w:rPr>
          <w:t>http://ctep.cancer.gov/protocolDevelopment/electronic_applications/adverse_events.htm</w:t>
        </w:r>
      </w:hyperlink>
      <w:r w:rsidRPr="007300F3">
        <w:t>).  These requirements are briefly outlined in the table</w:t>
      </w:r>
      <w:r>
        <w:t>s</w:t>
      </w:r>
      <w:r w:rsidRPr="007300F3">
        <w:t xml:space="preserve"> below (Section 7.3.3).</w:t>
      </w:r>
    </w:p>
    <w:p w:rsidR="009E246E" w:rsidRPr="007300F3" w:rsidRDefault="009E246E" w:rsidP="009E246E"/>
    <w:p w:rsidR="009E246E" w:rsidRPr="007300F3" w:rsidRDefault="009E246E" w:rsidP="009E246E">
      <w:pPr>
        <w:ind w:left="720"/>
      </w:pPr>
      <w:r w:rsidRPr="007300F3">
        <w:t xml:space="preserve">In the rare occurrence when Internet connectivity is lost, </w:t>
      </w:r>
      <w:r>
        <w:t xml:space="preserve">a </w:t>
      </w:r>
      <w:r w:rsidRPr="007300F3">
        <w:t>24-hour notification is to be made to CT</w:t>
      </w:r>
      <w:r>
        <w:t>EP by telephone at 301-897-7497</w:t>
      </w:r>
      <w:r w:rsidRPr="007300F3">
        <w:t xml:space="preserve">.  Once Internet connectivity is restored, </w:t>
      </w:r>
      <w:r>
        <w:t>the</w:t>
      </w:r>
      <w:r w:rsidRPr="007300F3">
        <w:t xml:space="preserve"> 24-hour notification phoned in must be entered electronically into </w:t>
      </w:r>
      <w:r>
        <w:t>CTEP-AERS</w:t>
      </w:r>
      <w:r w:rsidRPr="007300F3" w:rsidDel="0050306B">
        <w:t xml:space="preserve"> </w:t>
      </w:r>
      <w:r w:rsidRPr="007300F3">
        <w:t>by the original submitter at the site.</w:t>
      </w:r>
    </w:p>
    <w:p w:rsidR="009E246E" w:rsidRPr="007300F3" w:rsidRDefault="009E246E" w:rsidP="009E246E">
      <w:pPr>
        <w:ind w:left="720"/>
      </w:pPr>
    </w:p>
    <w:p w:rsidR="009E246E" w:rsidRPr="004263D1" w:rsidRDefault="009E246E" w:rsidP="004263D1">
      <w:pPr>
        <w:pStyle w:val="Level3Heading"/>
        <w:rPr>
          <w:i/>
        </w:rPr>
      </w:pPr>
      <w:r>
        <w:t>CTEP-AERS</w:t>
      </w:r>
      <w:r w:rsidRPr="007300F3" w:rsidDel="0050306B">
        <w:t xml:space="preserve"> </w:t>
      </w:r>
      <w:r w:rsidRPr="007300F3">
        <w:t xml:space="preserve">is programmed for automatic electronic distribution of reports to the following individuals:  </w:t>
      </w:r>
      <w:r w:rsidR="00977803" w:rsidRPr="00977803">
        <w:t>Principal Investigator and Adverse Event Coordinator</w:t>
      </w:r>
      <w:r w:rsidR="00B87DA4">
        <w:t>(</w:t>
      </w:r>
      <w:r w:rsidR="00977803" w:rsidRPr="00977803">
        <w:t>s</w:t>
      </w:r>
      <w:r w:rsidR="00B87DA4">
        <w:t>)</w:t>
      </w:r>
      <w:r w:rsidR="00977803" w:rsidRPr="00977803">
        <w:t xml:space="preserve"> (if applicable) of the </w:t>
      </w:r>
      <w:r w:rsidR="00977803">
        <w:t>Corresponding</w:t>
      </w:r>
      <w:r w:rsidR="00977803" w:rsidRPr="00977803">
        <w:t xml:space="preserve"> Organization, the local treating physician, and the Reporter and Submitter</w:t>
      </w:r>
      <w:r w:rsidRPr="007300F3">
        <w:t xml:space="preserve">.  </w:t>
      </w:r>
      <w:r>
        <w:t>CTEP-AERS</w:t>
      </w:r>
      <w:r w:rsidRPr="007300F3" w:rsidDel="0050306B">
        <w:t xml:space="preserve"> </w:t>
      </w:r>
      <w:r w:rsidRPr="007300F3">
        <w:t xml:space="preserve">provides a copy feature for other e-mail recipients. </w:t>
      </w:r>
    </w:p>
    <w:p w:rsidR="009E246E" w:rsidRDefault="009E246E" w:rsidP="009E246E">
      <w:pPr>
        <w:ind w:left="720"/>
      </w:pPr>
    </w:p>
    <w:p w:rsidR="009E246E" w:rsidRPr="00FC4177" w:rsidRDefault="009E246E" w:rsidP="009E246E">
      <w:pPr>
        <w:ind w:left="720"/>
      </w:pPr>
      <w:r>
        <w:rPr>
          <w:rFonts w:cs="Calibri"/>
        </w:rPr>
        <w:t xml:space="preserve">The Coordinating Center of the </w:t>
      </w:r>
      <w:r w:rsidR="00387757">
        <w:rPr>
          <w:rFonts w:cs="Calibri"/>
        </w:rPr>
        <w:t>Corresponding</w:t>
      </w:r>
      <w:r>
        <w:rPr>
          <w:rFonts w:cs="Calibri"/>
        </w:rPr>
        <w:t xml:space="preserve"> Organization is responsible for submitting to the CTSU documentation of AEs that they deem reportable for posting on the CTSU protocol web page and inclusion on the CTSU bi-monthly broadcast.</w:t>
      </w:r>
    </w:p>
    <w:p w:rsidR="009E246E" w:rsidRPr="00E4757A" w:rsidRDefault="009E246E" w:rsidP="009E246E"/>
    <w:p w:rsidR="009E246E" w:rsidRPr="00B51D09" w:rsidRDefault="009E246E" w:rsidP="009E246E">
      <w:pPr>
        <w:pStyle w:val="Level3Heading"/>
        <w:rPr>
          <w:u w:val="single"/>
        </w:rPr>
      </w:pPr>
      <w:r w:rsidRPr="00B51D09">
        <w:rPr>
          <w:u w:val="single"/>
        </w:rPr>
        <w:t>Expedited Reporting Guidelines</w:t>
      </w:r>
    </w:p>
    <w:p w:rsidR="009E246E" w:rsidRDefault="009E246E" w:rsidP="009E246E">
      <w:pPr>
        <w:rPr>
          <w:highlight w:val="yellow"/>
        </w:rPr>
      </w:pPr>
    </w:p>
    <w:p w:rsidR="009E246E" w:rsidRDefault="009E246E" w:rsidP="009E246E">
      <w:pPr>
        <w:ind w:left="720"/>
      </w:pPr>
      <w:r w:rsidRPr="007300F3">
        <w:t>Use the NCI protocol number and the protocol-specific patient ID assigned during trial registration on all reports.</w:t>
      </w:r>
    </w:p>
    <w:p w:rsidR="009E246E" w:rsidRDefault="009E246E" w:rsidP="009E246E">
      <w:pPr>
        <w:rPr>
          <w:highlight w:val="yellow"/>
        </w:rPr>
      </w:pPr>
    </w:p>
    <w:p w:rsidR="009E246E"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b/>
          <w:bCs/>
          <w:iCs/>
        </w:rPr>
      </w:pPr>
      <w:r w:rsidRPr="007300F3">
        <w:rPr>
          <w:b/>
          <w:bCs/>
          <w:iCs/>
        </w:rPr>
        <w:t xml:space="preserve">Note:  </w:t>
      </w:r>
      <w:r w:rsidRPr="0028211A">
        <w:rPr>
          <w:b/>
          <w:bCs/>
          <w:iCs/>
        </w:rPr>
        <w:t xml:space="preserve">A death on study requires </w:t>
      </w:r>
      <w:r w:rsidRPr="00BC0A10">
        <w:rPr>
          <w:b/>
          <w:bCs/>
          <w:iCs/>
          <w:u w:val="single"/>
        </w:rPr>
        <w:t>both</w:t>
      </w:r>
      <w:r w:rsidRPr="0028211A">
        <w:rPr>
          <w:b/>
          <w:bCs/>
          <w:iCs/>
        </w:rPr>
        <w:t xml:space="preserve"> routine and expedited reporting regardless of causality, unless as noted below.  Attribution to treatment or other cause must be provided.</w:t>
      </w:r>
    </w:p>
    <w:p w:rsidR="009E246E"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b/>
          <w:bCs/>
          <w:iCs/>
        </w:rPr>
      </w:pPr>
    </w:p>
    <w:p w:rsidR="009E246E" w:rsidRPr="001D44B3"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bCs/>
          <w:iCs/>
        </w:rPr>
      </w:pPr>
      <w:r w:rsidRPr="00692B46">
        <w:rPr>
          <w:bCs/>
          <w:iCs/>
        </w:rPr>
        <w:t xml:space="preserve">Death due to progressive disease should be reported as </w:t>
      </w:r>
      <w:r w:rsidRPr="00692B46">
        <w:rPr>
          <w:b/>
          <w:bCs/>
          <w:iCs/>
        </w:rPr>
        <w:t>Grade 5 “Neoplasms benign, malignant and unspecified (</w:t>
      </w:r>
      <w:proofErr w:type="spellStart"/>
      <w:r w:rsidRPr="00692B46">
        <w:rPr>
          <w:b/>
          <w:bCs/>
          <w:iCs/>
        </w:rPr>
        <w:t>incl</w:t>
      </w:r>
      <w:proofErr w:type="spellEnd"/>
      <w:r w:rsidRPr="00692B46">
        <w:rPr>
          <w:b/>
          <w:bCs/>
          <w:iCs/>
        </w:rPr>
        <w:t xml:space="preserve"> cysts and polyps) - Other (Progressive Disease)”</w:t>
      </w:r>
      <w:r w:rsidRPr="00692B46">
        <w:rPr>
          <w:bCs/>
          <w:i/>
          <w:iCs/>
        </w:rPr>
        <w:t xml:space="preserve"> </w:t>
      </w:r>
      <w:r w:rsidRPr="00692B46">
        <w:rPr>
          <w:bCs/>
          <w:iCs/>
        </w:rPr>
        <w:t xml:space="preserve">under the system organ class (SOC) of the same name. </w:t>
      </w:r>
      <w:r>
        <w:rPr>
          <w:bCs/>
          <w:iCs/>
        </w:rPr>
        <w:t xml:space="preserve"> </w:t>
      </w:r>
      <w:r w:rsidRPr="00692B46">
        <w:rPr>
          <w:bCs/>
          <w:iCs/>
        </w:rPr>
        <w:t>Evidence that the death was a manifestation of underlying disease (</w:t>
      </w:r>
      <w:r w:rsidRPr="00692B46">
        <w:rPr>
          <w:bCs/>
          <w:i/>
          <w:iCs/>
        </w:rPr>
        <w:t>e.g.</w:t>
      </w:r>
      <w:r w:rsidRPr="00692B46">
        <w:rPr>
          <w:bCs/>
          <w:iCs/>
        </w:rPr>
        <w:t xml:space="preserve">, radiological changes suggesting tumor growth or progression: clinical deterioration associated with a disease process) should be submitted. </w:t>
      </w:r>
    </w:p>
    <w:p w:rsidR="009E246E" w:rsidRPr="009F5CA5" w:rsidRDefault="009E246E" w:rsidP="009E246E"/>
    <w:p w:rsidR="009E246E" w:rsidRPr="009F5CA5" w:rsidRDefault="009E246E" w:rsidP="009E246E">
      <w:pPr>
        <w:spacing w:after="120"/>
        <w:rPr>
          <w:vertAlign w:val="superscript"/>
        </w:rPr>
      </w:pPr>
      <w:r w:rsidRPr="009F5CA5">
        <w:rPr>
          <w:b/>
        </w:rPr>
        <w:t>Phase 0 Studies:  Expedited Reporting Requirements for Adverse Events that Occur on Studies under an IND/IDE within 30 Days of the Last Administration of the Investigational Agent/Intervention</w:t>
      </w:r>
      <w:r w:rsidRPr="009F5CA5">
        <w:rPr>
          <w:b/>
          <w:vertAlign w:val="superscript"/>
        </w:rPr>
        <w:t>1, 2</w:t>
      </w:r>
    </w:p>
    <w:tbl>
      <w:tblPr>
        <w:tblW w:w="93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5310"/>
        <w:gridCol w:w="4050"/>
      </w:tblGrid>
      <w:tr w:rsidR="009E246E" w:rsidRPr="009F5CA5" w:rsidTr="0067469D">
        <w:trPr>
          <w:trHeight w:val="420"/>
        </w:trPr>
        <w:tc>
          <w:tcPr>
            <w:tcW w:w="9360" w:type="dxa"/>
            <w:gridSpan w:val="2"/>
            <w:shd w:val="clear" w:color="auto" w:fill="auto"/>
            <w:vAlign w:val="center"/>
          </w:tcPr>
          <w:p w:rsidR="009E246E" w:rsidRPr="009F5CA5" w:rsidRDefault="009E246E" w:rsidP="0067469D">
            <w:pPr>
              <w:pStyle w:val="Style4"/>
              <w:tabs>
                <w:tab w:val="center" w:pos="4320"/>
                <w:tab w:val="right" w:pos="8640"/>
              </w:tabs>
              <w:spacing w:before="120"/>
              <w:rPr>
                <w:rFonts w:cs="Arial"/>
                <w:b/>
                <w:szCs w:val="21"/>
              </w:rPr>
            </w:pPr>
            <w:r w:rsidRPr="009F5CA5">
              <w:rPr>
                <w:rFonts w:cs="Arial"/>
                <w:b/>
                <w:szCs w:val="21"/>
              </w:rPr>
              <w:t>FDA REPORTING REQUIREMENTS FOR SERIOUS ADVERSE EVENTS (21 CFR Part 312)</w:t>
            </w:r>
          </w:p>
          <w:p w:rsidR="009E246E" w:rsidRPr="009F5CA5" w:rsidRDefault="009E246E" w:rsidP="0067469D">
            <w:pPr>
              <w:pStyle w:val="Style4"/>
              <w:tabs>
                <w:tab w:val="right" w:pos="8640"/>
              </w:tabs>
              <w:ind w:left="666" w:hanging="666"/>
              <w:rPr>
                <w:rFonts w:cs="Arial"/>
                <w:szCs w:val="21"/>
              </w:rPr>
            </w:pPr>
            <w:r w:rsidRPr="009F5CA5">
              <w:rPr>
                <w:rFonts w:cs="Arial"/>
                <w:b/>
                <w:szCs w:val="21"/>
              </w:rPr>
              <w:t>NOTE:</w:t>
            </w:r>
            <w:r w:rsidRPr="009F5CA5">
              <w:rPr>
                <w:rFonts w:cs="Arial"/>
                <w:szCs w:val="21"/>
              </w:rPr>
              <w:t xml:space="preserve">  Investigators </w:t>
            </w:r>
            <w:r w:rsidRPr="009F5CA5">
              <w:rPr>
                <w:rFonts w:cs="Arial"/>
                <w:b/>
                <w:szCs w:val="21"/>
                <w:u w:val="single"/>
              </w:rPr>
              <w:t>MUST</w:t>
            </w:r>
            <w:r w:rsidRPr="009F5CA5">
              <w:rPr>
                <w:rFonts w:cs="Arial"/>
                <w:szCs w:val="21"/>
              </w:rPr>
              <w:t xml:space="preserve"> immediately report to the sponsor (NCI) </w:t>
            </w:r>
            <w:r w:rsidRPr="009F5CA5">
              <w:rPr>
                <w:rFonts w:cs="Arial"/>
                <w:b/>
                <w:szCs w:val="21"/>
                <w:u w:val="single"/>
              </w:rPr>
              <w:t xml:space="preserve">ANY </w:t>
            </w:r>
            <w:r w:rsidRPr="009F5CA5">
              <w:rPr>
                <w:rFonts w:cs="Arial"/>
                <w:szCs w:val="21"/>
              </w:rPr>
              <w:t>Serious Adverse Events, whether or not they are considered related to the investigational agent(s)/intervention (21 CFR 312.64)</w:t>
            </w:r>
          </w:p>
          <w:p w:rsidR="009E246E" w:rsidRPr="009F5CA5" w:rsidRDefault="009E246E" w:rsidP="0067469D">
            <w:pPr>
              <w:pStyle w:val="Style4"/>
              <w:tabs>
                <w:tab w:val="center" w:pos="4320"/>
                <w:tab w:val="right" w:pos="8640"/>
              </w:tabs>
              <w:rPr>
                <w:rFonts w:cs="Arial"/>
                <w:szCs w:val="21"/>
              </w:rPr>
            </w:pPr>
            <w:r w:rsidRPr="009F5CA5">
              <w:rPr>
                <w:rFonts w:cs="Arial"/>
                <w:szCs w:val="21"/>
              </w:rPr>
              <w:t xml:space="preserve">An adverse event is considered serious if it results in </w:t>
            </w:r>
            <w:r w:rsidRPr="009F5CA5">
              <w:rPr>
                <w:rFonts w:cs="Arial"/>
                <w:b/>
                <w:szCs w:val="21"/>
                <w:u w:val="single"/>
              </w:rPr>
              <w:t>ANY</w:t>
            </w:r>
            <w:r w:rsidRPr="009F5CA5">
              <w:rPr>
                <w:rFonts w:cs="Arial"/>
                <w:szCs w:val="21"/>
              </w:rPr>
              <w:t xml:space="preserve"> of the following outcomes:  </w:t>
            </w:r>
          </w:p>
          <w:p w:rsidR="009E246E" w:rsidRPr="009F5CA5" w:rsidRDefault="009E246E" w:rsidP="0067469D">
            <w:pPr>
              <w:pStyle w:val="Style4"/>
              <w:numPr>
                <w:ilvl w:val="0"/>
                <w:numId w:val="18"/>
              </w:numPr>
              <w:rPr>
                <w:rFonts w:cs="Arial"/>
                <w:szCs w:val="21"/>
              </w:rPr>
            </w:pPr>
            <w:r w:rsidRPr="009F5CA5">
              <w:rPr>
                <w:rFonts w:cs="Arial"/>
                <w:szCs w:val="21"/>
              </w:rPr>
              <w:t>Death</w:t>
            </w:r>
          </w:p>
          <w:p w:rsidR="009E246E" w:rsidRPr="009F5CA5" w:rsidRDefault="009E246E" w:rsidP="0067469D">
            <w:pPr>
              <w:pStyle w:val="Style4"/>
              <w:numPr>
                <w:ilvl w:val="0"/>
                <w:numId w:val="18"/>
              </w:numPr>
              <w:rPr>
                <w:rFonts w:cs="Arial"/>
                <w:szCs w:val="21"/>
              </w:rPr>
            </w:pPr>
            <w:r w:rsidRPr="009F5CA5">
              <w:rPr>
                <w:rFonts w:cs="Arial"/>
                <w:szCs w:val="21"/>
              </w:rPr>
              <w:t xml:space="preserve">A life-threatening adverse event </w:t>
            </w:r>
          </w:p>
          <w:p w:rsidR="009E246E" w:rsidRPr="009F5CA5" w:rsidRDefault="009E246E" w:rsidP="0067469D">
            <w:pPr>
              <w:pStyle w:val="Style4"/>
              <w:numPr>
                <w:ilvl w:val="0"/>
                <w:numId w:val="18"/>
              </w:numPr>
              <w:rPr>
                <w:rFonts w:cs="Arial"/>
                <w:szCs w:val="21"/>
              </w:rPr>
            </w:pPr>
            <w:r w:rsidRPr="009F5CA5">
              <w:rPr>
                <w:rFonts w:cs="Arial"/>
                <w:szCs w:val="21"/>
              </w:rPr>
              <w:t xml:space="preserve">An adverse event results in inpatient hospitalization or prolongation of existing hospitalization for ≥ 24 hours </w:t>
            </w:r>
          </w:p>
          <w:p w:rsidR="009E246E" w:rsidRPr="009F5CA5" w:rsidRDefault="009E246E" w:rsidP="0067469D">
            <w:pPr>
              <w:pStyle w:val="Style4"/>
              <w:numPr>
                <w:ilvl w:val="0"/>
                <w:numId w:val="18"/>
              </w:numPr>
              <w:rPr>
                <w:rFonts w:cs="Arial"/>
                <w:szCs w:val="21"/>
              </w:rPr>
            </w:pPr>
            <w:r w:rsidRPr="009F5CA5">
              <w:rPr>
                <w:rFonts w:cs="Arial"/>
                <w:szCs w:val="21"/>
              </w:rPr>
              <w:t xml:space="preserve">A persistent or significant incapacity or substantial disruption of the ability to conduct normal life functions </w:t>
            </w:r>
          </w:p>
          <w:p w:rsidR="009E246E" w:rsidRPr="009F5CA5" w:rsidRDefault="009E246E" w:rsidP="0067469D">
            <w:pPr>
              <w:pStyle w:val="Style4"/>
              <w:numPr>
                <w:ilvl w:val="0"/>
                <w:numId w:val="18"/>
              </w:numPr>
              <w:rPr>
                <w:rFonts w:cs="Arial"/>
                <w:szCs w:val="21"/>
              </w:rPr>
            </w:pPr>
            <w:r w:rsidRPr="009F5CA5">
              <w:rPr>
                <w:rFonts w:cs="Arial"/>
                <w:szCs w:val="21"/>
              </w:rPr>
              <w:t xml:space="preserve">A congenital anomaly/birth defect. </w:t>
            </w:r>
          </w:p>
          <w:p w:rsidR="009E246E" w:rsidRPr="009F5CA5" w:rsidRDefault="009E246E" w:rsidP="0067469D">
            <w:pPr>
              <w:pStyle w:val="Style4"/>
              <w:numPr>
                <w:ilvl w:val="0"/>
                <w:numId w:val="18"/>
              </w:numPr>
              <w:rPr>
                <w:rFonts w:cs="Arial"/>
                <w:szCs w:val="21"/>
              </w:rPr>
            </w:pPr>
            <w:r w:rsidRPr="009F5CA5">
              <w:rPr>
                <w:rFonts w:cs="Arial"/>
                <w:szCs w:val="21"/>
              </w:rPr>
              <w:t>Important Medical Events (IME) that may not result in death, be life threatening, or require hospitalization may be considered serious when, based upon medical judgment, they may jeopardize the patient or subject and may require medical or surgical intervention to prevent one of the outcomes listed in this definition (FDA, 21 CFR 312.32; ICH E2A and ICH E6).</w:t>
            </w:r>
          </w:p>
          <w:p w:rsidR="009E246E" w:rsidRPr="009F5CA5" w:rsidRDefault="009E246E" w:rsidP="0067469D">
            <w:pPr>
              <w:pStyle w:val="Style4"/>
              <w:ind w:left="720"/>
              <w:rPr>
                <w:rFonts w:cs="Arial"/>
                <w:szCs w:val="21"/>
              </w:rPr>
            </w:pPr>
          </w:p>
        </w:tc>
      </w:tr>
      <w:tr w:rsidR="009E246E" w:rsidRPr="009F5CA5" w:rsidTr="0067469D">
        <w:trPr>
          <w:trHeight w:val="393"/>
        </w:trPr>
        <w:tc>
          <w:tcPr>
            <w:tcW w:w="9360" w:type="dxa"/>
            <w:gridSpan w:val="2"/>
            <w:shd w:val="clear" w:color="auto" w:fill="auto"/>
            <w:vAlign w:val="center"/>
          </w:tcPr>
          <w:p w:rsidR="009E246E" w:rsidRPr="009F5CA5" w:rsidRDefault="009E246E" w:rsidP="0067469D">
            <w:pPr>
              <w:pStyle w:val="Style4"/>
              <w:tabs>
                <w:tab w:val="center" w:pos="4320"/>
                <w:tab w:val="right" w:pos="8640"/>
              </w:tabs>
              <w:spacing w:before="120" w:after="120"/>
              <w:rPr>
                <w:rFonts w:cs="Arial"/>
                <w:b/>
                <w:szCs w:val="21"/>
              </w:rPr>
            </w:pPr>
            <w:r w:rsidRPr="009F5CA5">
              <w:rPr>
                <w:rFonts w:cs="Arial"/>
                <w:b/>
                <w:szCs w:val="21"/>
                <w:u w:val="single"/>
              </w:rPr>
              <w:t>ALL</w:t>
            </w:r>
            <w:r w:rsidRPr="009F5CA5">
              <w:rPr>
                <w:rFonts w:cs="Arial"/>
                <w:b/>
                <w:szCs w:val="21"/>
              </w:rPr>
              <w:t xml:space="preserve"> </w:t>
            </w:r>
            <w:r w:rsidRPr="009F5CA5">
              <w:rPr>
                <w:rFonts w:cs="Arial"/>
                <w:b/>
                <w:szCs w:val="21"/>
                <w:u w:val="single"/>
              </w:rPr>
              <w:t>SERIOUS</w:t>
            </w:r>
            <w:r w:rsidRPr="009F5CA5">
              <w:rPr>
                <w:rFonts w:cs="Arial"/>
                <w:b/>
                <w:szCs w:val="21"/>
              </w:rPr>
              <w:t xml:space="preserve"> </w:t>
            </w:r>
            <w:r w:rsidRPr="009F5CA5">
              <w:rPr>
                <w:rFonts w:cs="Arial"/>
                <w:szCs w:val="21"/>
              </w:rPr>
              <w:t xml:space="preserve">adverse events that meet the above criteria </w:t>
            </w:r>
            <w:r w:rsidRPr="009F5CA5">
              <w:rPr>
                <w:rFonts w:cs="Arial"/>
                <w:b/>
                <w:szCs w:val="21"/>
                <w:u w:val="single"/>
              </w:rPr>
              <w:t>MUST</w:t>
            </w:r>
            <w:r w:rsidRPr="009F5CA5">
              <w:rPr>
                <w:rFonts w:cs="Arial"/>
                <w:szCs w:val="21"/>
              </w:rPr>
              <w:t xml:space="preserve"> be immediately reported to the NCI </w:t>
            </w:r>
            <w:r>
              <w:rPr>
                <w:rFonts w:cs="Arial"/>
                <w:szCs w:val="21"/>
              </w:rPr>
              <w:t xml:space="preserve">via electronic submission within </w:t>
            </w:r>
            <w:r w:rsidRPr="009F5CA5">
              <w:rPr>
                <w:rFonts w:cs="Arial"/>
                <w:szCs w:val="21"/>
              </w:rPr>
              <w:t>the timeframes detailed in the table below.</w:t>
            </w:r>
          </w:p>
        </w:tc>
      </w:tr>
      <w:tr w:rsidR="009E246E" w:rsidRPr="009F5CA5" w:rsidTr="0067469D">
        <w:trPr>
          <w:trHeight w:val="393"/>
        </w:trPr>
        <w:tc>
          <w:tcPr>
            <w:tcW w:w="5310" w:type="dxa"/>
            <w:shd w:val="clear" w:color="auto" w:fill="DAEEF3"/>
            <w:vAlign w:val="center"/>
          </w:tcPr>
          <w:p w:rsidR="009E246E" w:rsidRPr="009F5CA5" w:rsidRDefault="009E246E" w:rsidP="0067469D">
            <w:pPr>
              <w:pStyle w:val="ListParagraph"/>
              <w:tabs>
                <w:tab w:val="left" w:pos="3855"/>
                <w:tab w:val="center" w:pos="4320"/>
                <w:tab w:val="right" w:pos="8640"/>
              </w:tabs>
              <w:jc w:val="center"/>
              <w:rPr>
                <w:rFonts w:ascii="Arial" w:hAnsi="Arial" w:cs="Arial"/>
                <w:b/>
                <w:sz w:val="20"/>
                <w:szCs w:val="20"/>
              </w:rPr>
            </w:pPr>
            <w:r w:rsidRPr="009F5CA5">
              <w:rPr>
                <w:rFonts w:ascii="Arial" w:hAnsi="Arial" w:cs="Arial"/>
                <w:b/>
                <w:sz w:val="20"/>
                <w:szCs w:val="20"/>
              </w:rPr>
              <w:t>Grade 1 and 2 Timeframes</w:t>
            </w:r>
          </w:p>
        </w:tc>
        <w:tc>
          <w:tcPr>
            <w:tcW w:w="4050" w:type="dxa"/>
            <w:shd w:val="clear" w:color="auto" w:fill="DAEEF3"/>
            <w:vAlign w:val="center"/>
          </w:tcPr>
          <w:p w:rsidR="009E246E" w:rsidRPr="009F5CA5" w:rsidRDefault="009E246E" w:rsidP="0067469D">
            <w:pPr>
              <w:pStyle w:val="ListParagraph"/>
              <w:tabs>
                <w:tab w:val="center" w:pos="4320"/>
                <w:tab w:val="right" w:pos="8640"/>
              </w:tabs>
              <w:jc w:val="center"/>
              <w:rPr>
                <w:rFonts w:ascii="Arial" w:hAnsi="Arial" w:cs="Arial"/>
                <w:b/>
                <w:sz w:val="20"/>
                <w:szCs w:val="20"/>
              </w:rPr>
            </w:pPr>
            <w:r w:rsidRPr="009F5CA5">
              <w:rPr>
                <w:rFonts w:ascii="Arial" w:hAnsi="Arial" w:cs="Arial"/>
                <w:b/>
                <w:sz w:val="20"/>
                <w:szCs w:val="20"/>
              </w:rPr>
              <w:t>Grade 3-5 Timeframes</w:t>
            </w:r>
          </w:p>
        </w:tc>
      </w:tr>
      <w:tr w:rsidR="009E246E" w:rsidRPr="009F5CA5" w:rsidTr="0067469D">
        <w:trPr>
          <w:trHeight w:val="690"/>
        </w:trPr>
        <w:tc>
          <w:tcPr>
            <w:tcW w:w="5310" w:type="dxa"/>
            <w:vAlign w:val="center"/>
          </w:tcPr>
          <w:p w:rsidR="009E246E" w:rsidRPr="009F5CA5" w:rsidRDefault="009E246E" w:rsidP="0067469D">
            <w:pPr>
              <w:pStyle w:val="ListParagraph"/>
              <w:tabs>
                <w:tab w:val="right" w:pos="8640"/>
              </w:tabs>
              <w:jc w:val="center"/>
              <w:rPr>
                <w:rFonts w:ascii="Arial" w:hAnsi="Arial" w:cs="Arial"/>
                <w:sz w:val="18"/>
                <w:szCs w:val="18"/>
              </w:rPr>
            </w:pPr>
            <w:r w:rsidRPr="009F5CA5">
              <w:rPr>
                <w:rFonts w:ascii="Arial" w:hAnsi="Arial" w:cs="Arial"/>
                <w:sz w:val="18"/>
                <w:szCs w:val="18"/>
              </w:rPr>
              <w:t>10 Calendar Days</w:t>
            </w:r>
          </w:p>
        </w:tc>
        <w:tc>
          <w:tcPr>
            <w:tcW w:w="4050" w:type="dxa"/>
            <w:vAlign w:val="center"/>
          </w:tcPr>
          <w:p w:rsidR="009E246E" w:rsidRPr="009F5CA5" w:rsidRDefault="009E246E" w:rsidP="0067469D">
            <w:pPr>
              <w:tabs>
                <w:tab w:val="right" w:pos="8640"/>
              </w:tabs>
              <w:jc w:val="center"/>
              <w:rPr>
                <w:rFonts w:ascii="Arial" w:hAnsi="Arial" w:cs="Arial"/>
                <w:sz w:val="18"/>
                <w:szCs w:val="20"/>
              </w:rPr>
            </w:pPr>
            <w:r w:rsidRPr="009F5CA5">
              <w:rPr>
                <w:rFonts w:ascii="Arial" w:hAnsi="Arial" w:cs="Arial"/>
                <w:sz w:val="18"/>
                <w:szCs w:val="20"/>
              </w:rPr>
              <w:t>24-Hour 5 Calendar Days</w:t>
            </w:r>
          </w:p>
        </w:tc>
      </w:tr>
      <w:tr w:rsidR="009E246E" w:rsidRPr="009F5CA5" w:rsidTr="0067469D">
        <w:trPr>
          <w:trHeight w:val="1347"/>
        </w:trPr>
        <w:tc>
          <w:tcPr>
            <w:tcW w:w="9360" w:type="dxa"/>
            <w:gridSpan w:val="2"/>
          </w:tcPr>
          <w:p w:rsidR="009E246E" w:rsidRPr="009F5CA5" w:rsidRDefault="009E246E" w:rsidP="0067469D">
            <w:pPr>
              <w:spacing w:before="120"/>
              <w:rPr>
                <w:rFonts w:ascii="Arial" w:hAnsi="Arial" w:cs="Arial"/>
                <w:b/>
                <w:sz w:val="18"/>
                <w:szCs w:val="18"/>
                <w:u w:val="single"/>
              </w:rPr>
            </w:pPr>
            <w:r w:rsidRPr="009F5CA5">
              <w:rPr>
                <w:rFonts w:ascii="Arial" w:hAnsi="Arial" w:cs="Arial"/>
                <w:b/>
                <w:sz w:val="18"/>
                <w:szCs w:val="18"/>
                <w:u w:val="single"/>
              </w:rPr>
              <w:t>Expedited AE reporting timelines are defined as:</w:t>
            </w:r>
          </w:p>
          <w:p w:rsidR="009E246E" w:rsidRPr="009F5CA5" w:rsidRDefault="009E246E" w:rsidP="0067469D">
            <w:pPr>
              <w:pStyle w:val="ListParagraph"/>
              <w:numPr>
                <w:ilvl w:val="0"/>
                <w:numId w:val="41"/>
              </w:numPr>
              <w:rPr>
                <w:rFonts w:ascii="Arial" w:hAnsi="Arial" w:cs="Arial"/>
                <w:sz w:val="18"/>
                <w:szCs w:val="18"/>
              </w:rPr>
            </w:pPr>
            <w:r w:rsidRPr="009F5CA5">
              <w:rPr>
                <w:rFonts w:ascii="Arial" w:hAnsi="Arial" w:cs="Arial"/>
                <w:sz w:val="18"/>
                <w:szCs w:val="18"/>
              </w:rPr>
              <w:t xml:space="preserve">“24-Hour; 5 Calendar Days” - The AE must initially be </w:t>
            </w:r>
            <w:r w:rsidRPr="00364920">
              <w:t xml:space="preserve">submitted electronically </w:t>
            </w:r>
            <w:r w:rsidRPr="009F5CA5">
              <w:rPr>
                <w:rFonts w:ascii="Arial" w:hAnsi="Arial" w:cs="Arial"/>
                <w:sz w:val="18"/>
                <w:szCs w:val="18"/>
              </w:rPr>
              <w:t xml:space="preserve">within </w:t>
            </w:r>
            <w:r w:rsidRPr="009F5CA5">
              <w:rPr>
                <w:rFonts w:ascii="Arial" w:hAnsi="Arial" w:cs="Arial"/>
                <w:sz w:val="18"/>
                <w:szCs w:val="18"/>
                <w:u w:val="single"/>
              </w:rPr>
              <w:t>24 hours</w:t>
            </w:r>
            <w:r w:rsidRPr="009F5CA5">
              <w:rPr>
                <w:rFonts w:ascii="Arial" w:hAnsi="Arial" w:cs="Arial"/>
                <w:sz w:val="18"/>
                <w:szCs w:val="18"/>
              </w:rPr>
              <w:t xml:space="preserve"> of learning of the AE, followed by a complete expedited report within </w:t>
            </w:r>
            <w:r w:rsidRPr="009F5CA5">
              <w:rPr>
                <w:rFonts w:ascii="Arial" w:hAnsi="Arial" w:cs="Arial"/>
                <w:sz w:val="18"/>
                <w:szCs w:val="18"/>
                <w:u w:val="single"/>
              </w:rPr>
              <w:t>5 calendar days</w:t>
            </w:r>
            <w:r w:rsidRPr="009F5CA5">
              <w:rPr>
                <w:rFonts w:ascii="Arial" w:hAnsi="Arial" w:cs="Arial"/>
                <w:sz w:val="18"/>
                <w:szCs w:val="18"/>
              </w:rPr>
              <w:t xml:space="preserve"> of the initial 24-hour report.</w:t>
            </w:r>
          </w:p>
          <w:p w:rsidR="009E246E" w:rsidRPr="009F5CA5" w:rsidRDefault="009E246E" w:rsidP="0067469D">
            <w:pPr>
              <w:pStyle w:val="ListParagraph"/>
              <w:widowControl/>
              <w:numPr>
                <w:ilvl w:val="1"/>
                <w:numId w:val="17"/>
              </w:numPr>
              <w:tabs>
                <w:tab w:val="clear" w:pos="1440"/>
              </w:tabs>
              <w:spacing w:after="120"/>
              <w:ind w:left="720"/>
              <w:rPr>
                <w:rFonts w:ascii="Arial" w:hAnsi="Arial" w:cs="Arial"/>
                <w:sz w:val="18"/>
                <w:szCs w:val="18"/>
              </w:rPr>
            </w:pPr>
            <w:r w:rsidRPr="009F5CA5">
              <w:rPr>
                <w:rFonts w:ascii="Arial" w:hAnsi="Arial" w:cs="Arial"/>
                <w:sz w:val="18"/>
                <w:szCs w:val="18"/>
              </w:rPr>
              <w:t xml:space="preserve">“10 Calendar Days” - A complete expedited report on the AE must be submitted </w:t>
            </w:r>
            <w:r>
              <w:rPr>
                <w:rFonts w:ascii="Arial" w:hAnsi="Arial" w:cs="Arial"/>
                <w:sz w:val="18"/>
                <w:szCs w:val="18"/>
              </w:rPr>
              <w:t xml:space="preserve">electronically </w:t>
            </w:r>
            <w:r w:rsidRPr="009F5CA5">
              <w:rPr>
                <w:rFonts w:ascii="Arial" w:hAnsi="Arial" w:cs="Arial"/>
                <w:sz w:val="18"/>
                <w:szCs w:val="18"/>
              </w:rPr>
              <w:t xml:space="preserve">within </w:t>
            </w:r>
            <w:r w:rsidRPr="009F5CA5">
              <w:rPr>
                <w:rFonts w:ascii="Arial" w:hAnsi="Arial" w:cs="Arial"/>
                <w:sz w:val="18"/>
                <w:szCs w:val="18"/>
                <w:u w:val="single"/>
              </w:rPr>
              <w:t>10 calendar days</w:t>
            </w:r>
            <w:r w:rsidRPr="009F5CA5">
              <w:rPr>
                <w:rFonts w:ascii="Arial" w:hAnsi="Arial" w:cs="Arial"/>
                <w:sz w:val="18"/>
                <w:szCs w:val="18"/>
              </w:rPr>
              <w:t xml:space="preserve"> of learning of the AE.</w:t>
            </w:r>
          </w:p>
        </w:tc>
      </w:tr>
      <w:tr w:rsidR="009E246E" w:rsidRPr="009F5CA5" w:rsidTr="0067469D">
        <w:trPr>
          <w:trHeight w:val="330"/>
        </w:trPr>
        <w:tc>
          <w:tcPr>
            <w:tcW w:w="9360" w:type="dxa"/>
            <w:gridSpan w:val="2"/>
          </w:tcPr>
          <w:p w:rsidR="009E246E" w:rsidRPr="009F5CA5" w:rsidRDefault="009E246E" w:rsidP="0067469D">
            <w:pPr>
              <w:spacing w:before="120"/>
              <w:rPr>
                <w:rFonts w:ascii="Arial" w:hAnsi="Arial" w:cs="Arial"/>
                <w:sz w:val="18"/>
                <w:szCs w:val="18"/>
              </w:rPr>
            </w:pPr>
            <w:r w:rsidRPr="009F5CA5">
              <w:rPr>
                <w:rFonts w:ascii="Arial" w:hAnsi="Arial" w:cs="Arial"/>
                <w:sz w:val="18"/>
                <w:szCs w:val="18"/>
                <w:vertAlign w:val="superscript"/>
              </w:rPr>
              <w:t>1</w:t>
            </w:r>
            <w:r w:rsidRPr="009F5CA5">
              <w:rPr>
                <w:rFonts w:ascii="Arial" w:hAnsi="Arial" w:cs="Arial"/>
                <w:sz w:val="18"/>
                <w:szCs w:val="18"/>
              </w:rPr>
              <w:t>Serious adverse events that occur</w:t>
            </w:r>
            <w:r w:rsidRPr="009F5CA5">
              <w:rPr>
                <w:rFonts w:ascii="Arial" w:hAnsi="Arial" w:cs="Arial"/>
                <w:sz w:val="18"/>
                <w:szCs w:val="18"/>
                <w:u w:val="single"/>
              </w:rPr>
              <w:t xml:space="preserve"> </w:t>
            </w:r>
            <w:r w:rsidRPr="009F5CA5">
              <w:rPr>
                <w:rFonts w:ascii="Arial" w:hAnsi="Arial" w:cs="Arial"/>
                <w:b/>
                <w:sz w:val="18"/>
                <w:szCs w:val="18"/>
                <w:u w:val="single"/>
              </w:rPr>
              <w:t>more than</w:t>
            </w:r>
            <w:r w:rsidRPr="009F5CA5">
              <w:rPr>
                <w:rFonts w:ascii="Arial" w:hAnsi="Arial" w:cs="Arial"/>
                <w:sz w:val="18"/>
                <w:szCs w:val="18"/>
              </w:rPr>
              <w:t xml:space="preserve"> 30 days after the last administration of investigational agent/intervention require reporting as follows:</w:t>
            </w:r>
            <w:r w:rsidRPr="009F5CA5">
              <w:rPr>
                <w:rFonts w:ascii="Arial" w:hAnsi="Arial" w:cs="Arial"/>
                <w:sz w:val="18"/>
                <w:szCs w:val="18"/>
                <w:vertAlign w:val="superscript"/>
              </w:rPr>
              <w:t xml:space="preserve">  </w:t>
            </w:r>
          </w:p>
          <w:p w:rsidR="009E246E" w:rsidRPr="009F5CA5" w:rsidRDefault="009E246E" w:rsidP="0067469D">
            <w:pPr>
              <w:spacing w:after="120"/>
              <w:rPr>
                <w:rFonts w:ascii="Arial" w:hAnsi="Arial" w:cs="Arial"/>
                <w:sz w:val="18"/>
                <w:szCs w:val="18"/>
              </w:rPr>
            </w:pPr>
            <w:r w:rsidRPr="009F5CA5">
              <w:rPr>
                <w:rFonts w:ascii="Arial" w:hAnsi="Arial" w:cs="Arial"/>
                <w:sz w:val="18"/>
                <w:szCs w:val="18"/>
              </w:rPr>
              <w:t xml:space="preserve">Expedited 24-hour notification followed by complete report within 5 calendar days for </w:t>
            </w:r>
            <w:r w:rsidRPr="009F5CA5">
              <w:rPr>
                <w:rFonts w:ascii="Arial" w:hAnsi="Arial" w:cs="Arial"/>
                <w:b/>
                <w:sz w:val="18"/>
                <w:szCs w:val="18"/>
              </w:rPr>
              <w:t>ALL</w:t>
            </w:r>
            <w:r w:rsidRPr="009F5CA5">
              <w:rPr>
                <w:rFonts w:ascii="Arial" w:hAnsi="Arial" w:cs="Arial"/>
                <w:sz w:val="18"/>
                <w:szCs w:val="18"/>
              </w:rPr>
              <w:t xml:space="preserve"> Grade 4 and 5 AEs and Grade 3 AEs with at least a possible attribution.  </w:t>
            </w:r>
          </w:p>
          <w:p w:rsidR="009E246E" w:rsidRPr="009F5CA5" w:rsidRDefault="009E246E" w:rsidP="0067469D">
            <w:pPr>
              <w:spacing w:after="120"/>
              <w:rPr>
                <w:rFonts w:ascii="Arial" w:hAnsi="Arial" w:cs="Arial"/>
                <w:sz w:val="18"/>
                <w:szCs w:val="18"/>
              </w:rPr>
            </w:pPr>
            <w:r w:rsidRPr="009F5CA5">
              <w:rPr>
                <w:rFonts w:ascii="Arial" w:hAnsi="Arial" w:cs="Arial"/>
                <w:sz w:val="18"/>
                <w:szCs w:val="18"/>
                <w:vertAlign w:val="superscript"/>
              </w:rPr>
              <w:t>2</w:t>
            </w:r>
            <w:r w:rsidRPr="009F5CA5">
              <w:rPr>
                <w:rFonts w:ascii="Arial" w:hAnsi="Arial" w:cs="Arial"/>
                <w:sz w:val="18"/>
                <w:szCs w:val="18"/>
              </w:rPr>
              <w:t>For studies using PET or SPECT IND agents, the AE reporting period is limited to 10 radioactive half-lives, rounded UP to the nearest whole day, after the agent/intervention was last administered.  Footnote “1” above applies after this reporting period.</w:t>
            </w:r>
          </w:p>
          <w:p w:rsidR="009E246E" w:rsidRPr="009F5CA5" w:rsidRDefault="009E246E" w:rsidP="0067469D">
            <w:pPr>
              <w:spacing w:after="120"/>
              <w:rPr>
                <w:rFonts w:ascii="Arial" w:hAnsi="Arial" w:cs="Arial"/>
                <w:b/>
                <w:sz w:val="18"/>
                <w:szCs w:val="18"/>
                <w:u w:val="single"/>
              </w:rPr>
            </w:pPr>
            <w:r w:rsidRPr="009F5CA5">
              <w:rPr>
                <w:rFonts w:ascii="Arial" w:hAnsi="Arial" w:cs="Arial"/>
                <w:sz w:val="18"/>
                <w:szCs w:val="18"/>
              </w:rPr>
              <w:lastRenderedPageBreak/>
              <w:t>Effective Date:  May 5, 2011</w:t>
            </w:r>
          </w:p>
        </w:tc>
      </w:tr>
    </w:tbl>
    <w:p w:rsidR="009E246E" w:rsidRDefault="009E246E" w:rsidP="009E246E"/>
    <w:p w:rsidR="009E246E" w:rsidRPr="009F5CA5" w:rsidRDefault="009E246E" w:rsidP="009E246E"/>
    <w:p w:rsidR="009E246E" w:rsidRPr="009F5CA5" w:rsidRDefault="009E246E" w:rsidP="009E246E">
      <w:pPr>
        <w:spacing w:after="120"/>
        <w:rPr>
          <w:b/>
          <w:vertAlign w:val="superscript"/>
        </w:rPr>
      </w:pPr>
      <w:r w:rsidRPr="009F5CA5">
        <w:rPr>
          <w:b/>
        </w:rPr>
        <w:t xml:space="preserve">Phase 1 and Early Phase 2 Studies:  Expedited Reporting Requirements for Adverse Events that Occur on Studies under an IND/IDE within 30 Days of the Last Administration of the Investigational Agent/Intervention </w:t>
      </w:r>
      <w:r w:rsidRPr="009F5CA5">
        <w:rPr>
          <w:b/>
          <w:vertAlign w:val="superscript"/>
        </w:rPr>
        <w:t>1, 2</w:t>
      </w:r>
    </w:p>
    <w:tbl>
      <w:tblPr>
        <w:tblW w:w="93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830"/>
        <w:gridCol w:w="5370"/>
        <w:gridCol w:w="2160"/>
      </w:tblGrid>
      <w:tr w:rsidR="009E246E" w:rsidRPr="009F5CA5" w:rsidTr="0067469D">
        <w:trPr>
          <w:trHeight w:val="1935"/>
        </w:trPr>
        <w:tc>
          <w:tcPr>
            <w:tcW w:w="9360" w:type="dxa"/>
            <w:gridSpan w:val="3"/>
            <w:shd w:val="clear" w:color="auto" w:fill="auto"/>
            <w:vAlign w:val="center"/>
          </w:tcPr>
          <w:p w:rsidR="009E246E" w:rsidRPr="009F5CA5" w:rsidRDefault="009E246E" w:rsidP="0067469D">
            <w:pPr>
              <w:pStyle w:val="Style4"/>
              <w:tabs>
                <w:tab w:val="center" w:pos="4320"/>
                <w:tab w:val="right" w:pos="8640"/>
              </w:tabs>
              <w:spacing w:before="120"/>
              <w:rPr>
                <w:rFonts w:cs="Arial"/>
                <w:b/>
                <w:szCs w:val="21"/>
              </w:rPr>
            </w:pPr>
            <w:r w:rsidRPr="009F5CA5">
              <w:rPr>
                <w:rFonts w:cs="Arial"/>
                <w:b/>
                <w:szCs w:val="21"/>
              </w:rPr>
              <w:t>FDA REPORTING REQUIREMENTS FOR SERIOUS ADVERSE EVENTS (21 CFR Part 312)</w:t>
            </w:r>
          </w:p>
          <w:p w:rsidR="009E246E" w:rsidRPr="009F5CA5" w:rsidRDefault="009E246E" w:rsidP="0067469D">
            <w:pPr>
              <w:pStyle w:val="Style4"/>
              <w:tabs>
                <w:tab w:val="center" w:pos="-14454"/>
                <w:tab w:val="right" w:pos="9216"/>
              </w:tabs>
              <w:ind w:left="666" w:hanging="666"/>
              <w:rPr>
                <w:rFonts w:cs="Arial"/>
                <w:szCs w:val="21"/>
              </w:rPr>
            </w:pPr>
            <w:r w:rsidRPr="009F5CA5">
              <w:rPr>
                <w:rFonts w:cs="Arial"/>
                <w:b/>
                <w:szCs w:val="21"/>
              </w:rPr>
              <w:t>NOTE:</w:t>
            </w:r>
            <w:r w:rsidRPr="009F5CA5">
              <w:rPr>
                <w:rFonts w:cs="Arial"/>
                <w:szCs w:val="21"/>
              </w:rPr>
              <w:t xml:space="preserve">  Investigators </w:t>
            </w:r>
            <w:r w:rsidRPr="009F5CA5">
              <w:rPr>
                <w:rFonts w:cs="Arial"/>
                <w:b/>
                <w:szCs w:val="21"/>
                <w:u w:val="single"/>
              </w:rPr>
              <w:t>MUST</w:t>
            </w:r>
            <w:r w:rsidRPr="009F5CA5">
              <w:rPr>
                <w:rFonts w:cs="Arial"/>
                <w:szCs w:val="21"/>
              </w:rPr>
              <w:t xml:space="preserve"> immediately report to the sponsor (NCI) </w:t>
            </w:r>
            <w:r w:rsidRPr="009F5CA5">
              <w:rPr>
                <w:rFonts w:cs="Arial"/>
                <w:b/>
                <w:szCs w:val="21"/>
                <w:u w:val="single"/>
              </w:rPr>
              <w:t xml:space="preserve">ANY </w:t>
            </w:r>
            <w:r w:rsidRPr="009F5CA5">
              <w:rPr>
                <w:rFonts w:cs="Arial"/>
                <w:szCs w:val="21"/>
              </w:rPr>
              <w:t>Serious Adverse Events, whether or not they are considered related to the investigational agent(s)/intervention (21 CFR 312.64)</w:t>
            </w:r>
          </w:p>
          <w:p w:rsidR="009E246E" w:rsidRPr="009F5CA5" w:rsidRDefault="009E246E" w:rsidP="0067469D">
            <w:pPr>
              <w:pStyle w:val="Style4"/>
              <w:tabs>
                <w:tab w:val="center" w:pos="4320"/>
                <w:tab w:val="right" w:pos="8640"/>
              </w:tabs>
              <w:rPr>
                <w:rFonts w:cs="Arial"/>
                <w:szCs w:val="21"/>
              </w:rPr>
            </w:pPr>
            <w:r w:rsidRPr="009F5CA5">
              <w:rPr>
                <w:rFonts w:cs="Arial"/>
                <w:szCs w:val="21"/>
              </w:rPr>
              <w:t xml:space="preserve">An adverse event is considered serious if it results in </w:t>
            </w:r>
            <w:r w:rsidRPr="009F5CA5">
              <w:rPr>
                <w:rFonts w:cs="Arial"/>
                <w:b/>
                <w:szCs w:val="21"/>
                <w:u w:val="single"/>
              </w:rPr>
              <w:t>ANY</w:t>
            </w:r>
            <w:r w:rsidRPr="009F5CA5">
              <w:rPr>
                <w:rFonts w:cs="Arial"/>
                <w:szCs w:val="21"/>
              </w:rPr>
              <w:t xml:space="preserve"> of the following outcomes:  </w:t>
            </w:r>
          </w:p>
          <w:p w:rsidR="009E246E" w:rsidRPr="009F5CA5" w:rsidRDefault="009E246E" w:rsidP="0067469D">
            <w:pPr>
              <w:pStyle w:val="Style4"/>
              <w:numPr>
                <w:ilvl w:val="0"/>
                <w:numId w:val="12"/>
              </w:numPr>
              <w:rPr>
                <w:rFonts w:cs="Arial"/>
                <w:szCs w:val="21"/>
              </w:rPr>
            </w:pPr>
            <w:r w:rsidRPr="009F5CA5">
              <w:rPr>
                <w:rFonts w:cs="Arial"/>
                <w:szCs w:val="21"/>
              </w:rPr>
              <w:t>Death</w:t>
            </w:r>
          </w:p>
          <w:p w:rsidR="009E246E" w:rsidRPr="009F5CA5" w:rsidRDefault="009E246E" w:rsidP="0067469D">
            <w:pPr>
              <w:pStyle w:val="Style4"/>
              <w:numPr>
                <w:ilvl w:val="0"/>
                <w:numId w:val="12"/>
              </w:numPr>
              <w:rPr>
                <w:rFonts w:cs="Arial"/>
                <w:szCs w:val="21"/>
              </w:rPr>
            </w:pPr>
            <w:r w:rsidRPr="009F5CA5">
              <w:rPr>
                <w:rFonts w:cs="Arial"/>
                <w:szCs w:val="21"/>
              </w:rPr>
              <w:t xml:space="preserve">A life-threatening adverse event </w:t>
            </w:r>
          </w:p>
          <w:p w:rsidR="009E246E" w:rsidRPr="009F5CA5" w:rsidRDefault="009E246E" w:rsidP="0067469D">
            <w:pPr>
              <w:pStyle w:val="Style4"/>
              <w:numPr>
                <w:ilvl w:val="0"/>
                <w:numId w:val="12"/>
              </w:numPr>
              <w:rPr>
                <w:rFonts w:cs="Arial"/>
                <w:szCs w:val="21"/>
              </w:rPr>
            </w:pPr>
            <w:r w:rsidRPr="009F5CA5">
              <w:rPr>
                <w:rFonts w:cs="Arial"/>
                <w:szCs w:val="21"/>
              </w:rPr>
              <w:t xml:space="preserve">An adverse event that results in inpatient hospitalization or prolongation of existing hospitalization for ≥ 24 hours </w:t>
            </w:r>
          </w:p>
          <w:p w:rsidR="009E246E" w:rsidRPr="009F5CA5" w:rsidRDefault="009E246E" w:rsidP="0067469D">
            <w:pPr>
              <w:pStyle w:val="Style4"/>
              <w:numPr>
                <w:ilvl w:val="0"/>
                <w:numId w:val="12"/>
              </w:numPr>
              <w:rPr>
                <w:rFonts w:cs="Arial"/>
                <w:szCs w:val="21"/>
              </w:rPr>
            </w:pPr>
            <w:r w:rsidRPr="009F5CA5">
              <w:rPr>
                <w:rFonts w:cs="Arial"/>
                <w:szCs w:val="21"/>
              </w:rPr>
              <w:t xml:space="preserve">A persistent or significant incapacity or substantial disruption of the ability to conduct normal life functions </w:t>
            </w:r>
          </w:p>
          <w:p w:rsidR="009E246E" w:rsidRPr="009F5CA5" w:rsidRDefault="009E246E" w:rsidP="0067469D">
            <w:pPr>
              <w:pStyle w:val="Style4"/>
              <w:numPr>
                <w:ilvl w:val="0"/>
                <w:numId w:val="12"/>
              </w:numPr>
              <w:rPr>
                <w:rFonts w:cs="Arial"/>
                <w:szCs w:val="21"/>
              </w:rPr>
            </w:pPr>
            <w:r w:rsidRPr="009F5CA5">
              <w:rPr>
                <w:rFonts w:cs="Arial"/>
                <w:szCs w:val="21"/>
              </w:rPr>
              <w:t xml:space="preserve">A congenital anomaly/birth defect. </w:t>
            </w:r>
          </w:p>
          <w:p w:rsidR="009E246E" w:rsidRPr="009F5CA5" w:rsidRDefault="009E246E" w:rsidP="0067469D">
            <w:pPr>
              <w:pStyle w:val="Style4"/>
              <w:numPr>
                <w:ilvl w:val="0"/>
                <w:numId w:val="12"/>
              </w:numPr>
              <w:rPr>
                <w:rFonts w:cs="Arial"/>
                <w:szCs w:val="21"/>
              </w:rPr>
            </w:pPr>
            <w:r w:rsidRPr="009F5CA5">
              <w:rPr>
                <w:rFonts w:cs="Arial"/>
                <w:szCs w:val="21"/>
              </w:rPr>
              <w:t>Important Medical Events (IME) that may not result in death, be life threatening, or require hospitalization may be considered serious when, based upon medical judgment, they may jeopardize the patient or subject and may require medical or surgical intervention to prevent one of the outcomes listed in this definition. (FDA, 21 CFR 312.32; ICH E2A and ICH E6).</w:t>
            </w:r>
          </w:p>
          <w:p w:rsidR="009E246E" w:rsidRPr="009F5CA5" w:rsidRDefault="009E246E" w:rsidP="0067469D">
            <w:pPr>
              <w:pStyle w:val="Style4"/>
              <w:ind w:left="720"/>
              <w:rPr>
                <w:rFonts w:cs="Arial"/>
                <w:szCs w:val="21"/>
              </w:rPr>
            </w:pPr>
          </w:p>
        </w:tc>
      </w:tr>
      <w:tr w:rsidR="009E246E" w:rsidRPr="009F5CA5" w:rsidTr="0067469D">
        <w:trPr>
          <w:trHeight w:val="573"/>
        </w:trPr>
        <w:tc>
          <w:tcPr>
            <w:tcW w:w="9360" w:type="dxa"/>
            <w:gridSpan w:val="3"/>
            <w:shd w:val="clear" w:color="auto" w:fill="auto"/>
            <w:vAlign w:val="center"/>
          </w:tcPr>
          <w:p w:rsidR="009E246E" w:rsidRPr="009F5CA5" w:rsidRDefault="009E246E" w:rsidP="0067469D">
            <w:pPr>
              <w:pStyle w:val="Style4"/>
              <w:tabs>
                <w:tab w:val="center" w:pos="4320"/>
                <w:tab w:val="right" w:pos="8640"/>
              </w:tabs>
              <w:rPr>
                <w:rFonts w:cs="Arial"/>
                <w:b/>
                <w:szCs w:val="21"/>
              </w:rPr>
            </w:pPr>
            <w:r w:rsidRPr="009F5CA5">
              <w:rPr>
                <w:rFonts w:cs="Arial"/>
                <w:b/>
                <w:szCs w:val="21"/>
                <w:u w:val="single"/>
              </w:rPr>
              <w:t>ALL</w:t>
            </w:r>
            <w:r w:rsidRPr="009F5CA5">
              <w:rPr>
                <w:rFonts w:cs="Arial"/>
                <w:b/>
                <w:szCs w:val="21"/>
              </w:rPr>
              <w:t xml:space="preserve"> </w:t>
            </w:r>
            <w:r w:rsidRPr="009F5CA5">
              <w:rPr>
                <w:rFonts w:cs="Arial"/>
                <w:b/>
                <w:szCs w:val="21"/>
                <w:u w:val="single"/>
              </w:rPr>
              <w:t>SERIOUS</w:t>
            </w:r>
            <w:r w:rsidRPr="009F5CA5">
              <w:rPr>
                <w:rFonts w:cs="Arial"/>
                <w:b/>
                <w:szCs w:val="21"/>
              </w:rPr>
              <w:t xml:space="preserve"> </w:t>
            </w:r>
            <w:r w:rsidRPr="009F5CA5">
              <w:rPr>
                <w:rFonts w:cs="Arial"/>
                <w:szCs w:val="21"/>
              </w:rPr>
              <w:t>adverse events that meet the above criteria MUST be immediately reported to the NCI via</w:t>
            </w:r>
            <w:r>
              <w:rPr>
                <w:rFonts w:cs="Arial"/>
                <w:szCs w:val="21"/>
              </w:rPr>
              <w:t xml:space="preserve"> electronic submission wi</w:t>
            </w:r>
            <w:r w:rsidRPr="009F5CA5">
              <w:rPr>
                <w:rFonts w:cs="Arial"/>
                <w:szCs w:val="21"/>
              </w:rPr>
              <w:t>thin the timeframes detailed in the table below.</w:t>
            </w:r>
          </w:p>
        </w:tc>
      </w:tr>
      <w:tr w:rsidR="009E246E" w:rsidRPr="009F5CA5" w:rsidTr="0067469D">
        <w:trPr>
          <w:trHeight w:val="393"/>
        </w:trPr>
        <w:tc>
          <w:tcPr>
            <w:tcW w:w="1830" w:type="dxa"/>
            <w:shd w:val="clear" w:color="auto" w:fill="DAEEF3"/>
            <w:vAlign w:val="center"/>
          </w:tcPr>
          <w:p w:rsidR="009E246E" w:rsidRPr="009F5CA5" w:rsidRDefault="009E246E" w:rsidP="0067469D">
            <w:pPr>
              <w:tabs>
                <w:tab w:val="center" w:pos="4320"/>
                <w:tab w:val="right" w:pos="8640"/>
              </w:tabs>
              <w:jc w:val="center"/>
              <w:rPr>
                <w:rFonts w:ascii="Arial" w:hAnsi="Arial" w:cs="Arial"/>
                <w:b/>
                <w:sz w:val="18"/>
                <w:szCs w:val="21"/>
                <w:vertAlign w:val="superscript"/>
              </w:rPr>
            </w:pPr>
            <w:r w:rsidRPr="009F5CA5">
              <w:rPr>
                <w:rFonts w:ascii="Arial" w:hAnsi="Arial" w:cs="Arial"/>
                <w:b/>
                <w:sz w:val="18"/>
                <w:szCs w:val="21"/>
              </w:rPr>
              <w:t>Hospitalization</w:t>
            </w:r>
          </w:p>
        </w:tc>
        <w:tc>
          <w:tcPr>
            <w:tcW w:w="5370" w:type="dxa"/>
            <w:shd w:val="clear" w:color="auto" w:fill="DAEEF3"/>
            <w:vAlign w:val="center"/>
          </w:tcPr>
          <w:p w:rsidR="009E246E" w:rsidRPr="009F5CA5" w:rsidRDefault="009E246E" w:rsidP="0067469D">
            <w:pPr>
              <w:pStyle w:val="ListParagraph"/>
              <w:tabs>
                <w:tab w:val="center" w:pos="4320"/>
                <w:tab w:val="right" w:pos="8640"/>
              </w:tabs>
              <w:ind w:hanging="468"/>
              <w:jc w:val="center"/>
              <w:rPr>
                <w:rFonts w:ascii="Arial" w:hAnsi="Arial" w:cs="Arial"/>
                <w:b/>
                <w:sz w:val="20"/>
                <w:szCs w:val="20"/>
              </w:rPr>
            </w:pPr>
            <w:r w:rsidRPr="009F5CA5">
              <w:rPr>
                <w:rFonts w:ascii="Arial" w:hAnsi="Arial" w:cs="Arial"/>
                <w:b/>
                <w:sz w:val="20"/>
                <w:szCs w:val="20"/>
              </w:rPr>
              <w:t>Grade 1 and Grade 2 Timeframes</w:t>
            </w:r>
          </w:p>
        </w:tc>
        <w:tc>
          <w:tcPr>
            <w:tcW w:w="2160" w:type="dxa"/>
            <w:shd w:val="clear" w:color="auto" w:fill="DAEEF3"/>
            <w:vAlign w:val="center"/>
          </w:tcPr>
          <w:p w:rsidR="009E246E" w:rsidRPr="009F5CA5" w:rsidRDefault="009E246E" w:rsidP="0067469D">
            <w:pPr>
              <w:pStyle w:val="ListParagraph"/>
              <w:tabs>
                <w:tab w:val="left" w:pos="1152"/>
                <w:tab w:val="center" w:pos="4320"/>
                <w:tab w:val="right" w:pos="8640"/>
              </w:tabs>
              <w:ind w:left="702" w:hanging="630"/>
              <w:jc w:val="center"/>
              <w:rPr>
                <w:rFonts w:ascii="Arial" w:hAnsi="Arial" w:cs="Arial"/>
                <w:b/>
                <w:sz w:val="20"/>
                <w:szCs w:val="20"/>
              </w:rPr>
            </w:pPr>
            <w:r w:rsidRPr="009F5CA5">
              <w:rPr>
                <w:rFonts w:ascii="Arial" w:hAnsi="Arial" w:cs="Arial"/>
                <w:b/>
                <w:sz w:val="20"/>
                <w:szCs w:val="20"/>
              </w:rPr>
              <w:t>Grade 3-5</w:t>
            </w:r>
          </w:p>
          <w:p w:rsidR="009E246E" w:rsidRPr="009F5CA5" w:rsidRDefault="009E246E" w:rsidP="0067469D">
            <w:pPr>
              <w:pStyle w:val="ListParagraph"/>
              <w:tabs>
                <w:tab w:val="left" w:pos="1152"/>
                <w:tab w:val="center" w:pos="4320"/>
                <w:tab w:val="right" w:pos="8640"/>
              </w:tabs>
              <w:ind w:left="702" w:hanging="630"/>
              <w:jc w:val="center"/>
              <w:rPr>
                <w:b/>
              </w:rPr>
            </w:pPr>
            <w:r w:rsidRPr="009F5CA5">
              <w:rPr>
                <w:rFonts w:ascii="Arial" w:hAnsi="Arial" w:cs="Arial"/>
                <w:b/>
                <w:sz w:val="20"/>
                <w:szCs w:val="20"/>
              </w:rPr>
              <w:t>Timeframes</w:t>
            </w:r>
          </w:p>
        </w:tc>
      </w:tr>
      <w:tr w:rsidR="009E246E" w:rsidRPr="009F5CA5" w:rsidTr="0067469D">
        <w:trPr>
          <w:trHeight w:val="780"/>
        </w:trPr>
        <w:tc>
          <w:tcPr>
            <w:tcW w:w="1830" w:type="dxa"/>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 xml:space="preserve">Resulting in Hospitalization </w:t>
            </w:r>
            <w:r w:rsidRPr="009F5CA5">
              <w:rPr>
                <w:rFonts w:ascii="Arial" w:hAnsi="Arial" w:cs="Arial"/>
                <w:sz w:val="18"/>
                <w:szCs w:val="20"/>
              </w:rPr>
              <w:br/>
              <w:t xml:space="preserve">≥ 24 </w:t>
            </w:r>
            <w:proofErr w:type="spellStart"/>
            <w:r w:rsidRPr="009F5CA5">
              <w:rPr>
                <w:rFonts w:ascii="Arial" w:hAnsi="Arial" w:cs="Arial"/>
                <w:sz w:val="18"/>
                <w:szCs w:val="20"/>
              </w:rPr>
              <w:t>hrs</w:t>
            </w:r>
            <w:proofErr w:type="spellEnd"/>
          </w:p>
        </w:tc>
        <w:tc>
          <w:tcPr>
            <w:tcW w:w="5370" w:type="dxa"/>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10 Calendar Days</w:t>
            </w:r>
          </w:p>
        </w:tc>
        <w:tc>
          <w:tcPr>
            <w:tcW w:w="2160" w:type="dxa"/>
            <w:vMerge w:val="restart"/>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24-Hour 5 Calendar Days</w:t>
            </w:r>
          </w:p>
        </w:tc>
      </w:tr>
      <w:tr w:rsidR="009E246E" w:rsidRPr="009F5CA5" w:rsidTr="0067469D">
        <w:trPr>
          <w:trHeight w:val="636"/>
        </w:trPr>
        <w:tc>
          <w:tcPr>
            <w:tcW w:w="1830" w:type="dxa"/>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 xml:space="preserve">Not resulting in Hospitalization </w:t>
            </w:r>
            <w:r w:rsidRPr="009F5CA5">
              <w:rPr>
                <w:rFonts w:ascii="Arial" w:hAnsi="Arial" w:cs="Arial"/>
                <w:sz w:val="18"/>
                <w:szCs w:val="20"/>
              </w:rPr>
              <w:br/>
              <w:t xml:space="preserve">≥ 24 </w:t>
            </w:r>
            <w:proofErr w:type="spellStart"/>
            <w:r w:rsidRPr="009F5CA5">
              <w:rPr>
                <w:rFonts w:ascii="Arial" w:hAnsi="Arial" w:cs="Arial"/>
                <w:sz w:val="18"/>
                <w:szCs w:val="20"/>
              </w:rPr>
              <w:t>hrs</w:t>
            </w:r>
            <w:proofErr w:type="spellEnd"/>
          </w:p>
        </w:tc>
        <w:tc>
          <w:tcPr>
            <w:tcW w:w="5370" w:type="dxa"/>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Not required</w:t>
            </w:r>
          </w:p>
        </w:tc>
        <w:tc>
          <w:tcPr>
            <w:tcW w:w="2160" w:type="dxa"/>
            <w:vMerge/>
            <w:vAlign w:val="center"/>
          </w:tcPr>
          <w:p w:rsidR="009E246E" w:rsidRPr="009F5CA5" w:rsidRDefault="009E246E" w:rsidP="0067469D">
            <w:pPr>
              <w:tabs>
                <w:tab w:val="center" w:pos="4320"/>
                <w:tab w:val="right" w:pos="8640"/>
              </w:tabs>
              <w:jc w:val="center"/>
              <w:rPr>
                <w:rFonts w:ascii="Arial" w:hAnsi="Arial" w:cs="Arial"/>
                <w:sz w:val="18"/>
              </w:rPr>
            </w:pPr>
          </w:p>
        </w:tc>
      </w:tr>
      <w:tr w:rsidR="009E246E" w:rsidRPr="009F5CA5" w:rsidTr="0067469D">
        <w:trPr>
          <w:trHeight w:val="1797"/>
        </w:trPr>
        <w:tc>
          <w:tcPr>
            <w:tcW w:w="9360" w:type="dxa"/>
            <w:gridSpan w:val="3"/>
          </w:tcPr>
          <w:p w:rsidR="009E246E" w:rsidRPr="009F5CA5" w:rsidRDefault="009E246E" w:rsidP="0067469D">
            <w:pPr>
              <w:tabs>
                <w:tab w:val="left" w:pos="720"/>
              </w:tabs>
              <w:spacing w:before="120"/>
              <w:rPr>
                <w:rFonts w:ascii="Arial" w:hAnsi="Arial" w:cs="Arial"/>
                <w:sz w:val="18"/>
                <w:szCs w:val="21"/>
              </w:rPr>
            </w:pPr>
            <w:r w:rsidRPr="009F5CA5">
              <w:rPr>
                <w:rFonts w:ascii="Arial" w:hAnsi="Arial" w:cs="Arial"/>
                <w:b/>
                <w:sz w:val="18"/>
                <w:szCs w:val="21"/>
              </w:rPr>
              <w:t>NOTE:</w:t>
            </w:r>
            <w:r w:rsidRPr="009F5CA5">
              <w:rPr>
                <w:rFonts w:ascii="Arial" w:hAnsi="Arial" w:cs="Arial"/>
                <w:sz w:val="18"/>
                <w:szCs w:val="21"/>
              </w:rPr>
              <w:t xml:space="preserve">  Protocol specific exceptions to expedited reporting of serious adverse events are found in the Specific Protocol Exceptions to Expedited Reporting (SPEER) portion of the CAEPR.</w:t>
            </w:r>
          </w:p>
          <w:p w:rsidR="009E246E" w:rsidRPr="009F5CA5" w:rsidRDefault="009E246E" w:rsidP="0067469D">
            <w:pPr>
              <w:tabs>
                <w:tab w:val="right" w:pos="9216"/>
              </w:tabs>
              <w:spacing w:before="120"/>
              <w:rPr>
                <w:rFonts w:ascii="Arial" w:hAnsi="Arial" w:cs="Arial"/>
                <w:sz w:val="18"/>
                <w:szCs w:val="21"/>
              </w:rPr>
            </w:pPr>
            <w:r w:rsidRPr="009F5CA5">
              <w:rPr>
                <w:rFonts w:ascii="Arial" w:hAnsi="Arial" w:cs="Arial"/>
                <w:b/>
                <w:sz w:val="18"/>
                <w:szCs w:val="21"/>
                <w:u w:val="single"/>
              </w:rPr>
              <w:t>Expedited AE reporting timelines are defined as:</w:t>
            </w:r>
          </w:p>
          <w:p w:rsidR="009E246E" w:rsidRPr="009F5CA5" w:rsidRDefault="009E246E" w:rsidP="0067469D">
            <w:pPr>
              <w:pStyle w:val="ListParagraph"/>
              <w:widowControl/>
              <w:numPr>
                <w:ilvl w:val="0"/>
                <w:numId w:val="11"/>
              </w:numPr>
              <w:ind w:left="720"/>
              <w:rPr>
                <w:rFonts w:ascii="Arial" w:hAnsi="Arial" w:cs="Arial"/>
                <w:sz w:val="18"/>
                <w:szCs w:val="18"/>
              </w:rPr>
            </w:pPr>
            <w:r w:rsidRPr="009F5CA5">
              <w:rPr>
                <w:rFonts w:ascii="Arial" w:hAnsi="Arial" w:cs="Arial"/>
                <w:sz w:val="18"/>
                <w:szCs w:val="18"/>
              </w:rPr>
              <w:t>“24-Hour; 5 Calendar Days” - The A</w:t>
            </w:r>
            <w:r w:rsidRPr="00903BB8">
              <w:rPr>
                <w:rFonts w:ascii="Arial" w:hAnsi="Arial" w:cs="Arial"/>
                <w:sz w:val="18"/>
                <w:szCs w:val="18"/>
              </w:rPr>
              <w:t>E must initially be submitted electronically within</w:t>
            </w:r>
            <w:r w:rsidRPr="009F5CA5">
              <w:rPr>
                <w:rFonts w:ascii="Arial" w:hAnsi="Arial" w:cs="Arial"/>
                <w:sz w:val="18"/>
                <w:szCs w:val="18"/>
              </w:rPr>
              <w:t xml:space="preserve"> 24 hours of learning of the AE, followed by a complete expedited report within 5 calendar days of the initial 24-hour report.</w:t>
            </w:r>
          </w:p>
          <w:p w:rsidR="009E246E" w:rsidRPr="009F5CA5" w:rsidRDefault="009E246E" w:rsidP="0067469D">
            <w:pPr>
              <w:pStyle w:val="ListParagraph"/>
              <w:widowControl/>
              <w:numPr>
                <w:ilvl w:val="0"/>
                <w:numId w:val="11"/>
              </w:numPr>
              <w:tabs>
                <w:tab w:val="left" w:pos="-3654"/>
              </w:tabs>
              <w:ind w:left="720"/>
              <w:rPr>
                <w:rFonts w:ascii="Arial" w:hAnsi="Arial" w:cs="Arial"/>
                <w:sz w:val="18"/>
                <w:szCs w:val="18"/>
              </w:rPr>
            </w:pPr>
            <w:r w:rsidRPr="009F5CA5">
              <w:rPr>
                <w:rFonts w:ascii="Arial" w:hAnsi="Arial" w:cs="Arial"/>
                <w:sz w:val="18"/>
                <w:szCs w:val="18"/>
              </w:rPr>
              <w:t xml:space="preserve">“10 Calendar Days” - A complete expedited report on the AE must be submitted </w:t>
            </w:r>
            <w:r>
              <w:rPr>
                <w:rFonts w:ascii="Arial" w:hAnsi="Arial" w:cs="Arial"/>
                <w:sz w:val="18"/>
                <w:szCs w:val="18"/>
              </w:rPr>
              <w:t xml:space="preserve">electronically </w:t>
            </w:r>
            <w:r w:rsidRPr="009F5CA5">
              <w:rPr>
                <w:rFonts w:ascii="Arial" w:hAnsi="Arial" w:cs="Arial"/>
                <w:sz w:val="18"/>
                <w:szCs w:val="18"/>
              </w:rPr>
              <w:t>within 10 calendar days of learning of the AE.</w:t>
            </w:r>
          </w:p>
        </w:tc>
      </w:tr>
      <w:tr w:rsidR="009E246E" w:rsidRPr="009F5CA5" w:rsidTr="0067469D">
        <w:trPr>
          <w:trHeight w:val="70"/>
        </w:trPr>
        <w:tc>
          <w:tcPr>
            <w:tcW w:w="9360" w:type="dxa"/>
            <w:gridSpan w:val="3"/>
          </w:tcPr>
          <w:p w:rsidR="009E246E" w:rsidRPr="009F5CA5" w:rsidRDefault="009E246E" w:rsidP="0067469D">
            <w:pPr>
              <w:tabs>
                <w:tab w:val="center" w:pos="4320"/>
                <w:tab w:val="right" w:pos="8640"/>
              </w:tabs>
              <w:spacing w:before="120"/>
              <w:rPr>
                <w:rFonts w:ascii="Arial" w:hAnsi="Arial" w:cs="Arial"/>
                <w:sz w:val="18"/>
                <w:szCs w:val="21"/>
              </w:rPr>
            </w:pPr>
            <w:r w:rsidRPr="009F5CA5">
              <w:rPr>
                <w:rFonts w:ascii="Arial" w:hAnsi="Arial" w:cs="Arial"/>
                <w:sz w:val="18"/>
                <w:szCs w:val="21"/>
                <w:vertAlign w:val="superscript"/>
              </w:rPr>
              <w:t>1</w:t>
            </w:r>
            <w:r w:rsidRPr="009F5CA5">
              <w:rPr>
                <w:rFonts w:ascii="Arial" w:hAnsi="Arial" w:cs="Arial"/>
                <w:sz w:val="18"/>
                <w:szCs w:val="21"/>
              </w:rPr>
              <w:t xml:space="preserve">Serious adverse events that occur more than 30 days after the last administration of investigational agent/intervention and have an attribution of possible, probable, or definite require reporting as follows: </w:t>
            </w:r>
          </w:p>
          <w:p w:rsidR="009E246E" w:rsidRPr="009F5CA5" w:rsidRDefault="009E246E" w:rsidP="0067469D">
            <w:pPr>
              <w:tabs>
                <w:tab w:val="center" w:pos="4320"/>
                <w:tab w:val="right" w:pos="8640"/>
              </w:tabs>
              <w:rPr>
                <w:rFonts w:ascii="Arial" w:hAnsi="Arial" w:cs="Arial"/>
                <w:b/>
                <w:sz w:val="18"/>
                <w:szCs w:val="21"/>
              </w:rPr>
            </w:pPr>
            <w:r w:rsidRPr="009F5CA5">
              <w:rPr>
                <w:rFonts w:ascii="Arial" w:hAnsi="Arial" w:cs="Arial"/>
                <w:b/>
                <w:sz w:val="18"/>
                <w:szCs w:val="21"/>
              </w:rPr>
              <w:t>Expedited 24-hour notification followed by complete report within 5 calendar days for:</w:t>
            </w:r>
          </w:p>
          <w:p w:rsidR="009E246E" w:rsidRPr="009F5CA5" w:rsidRDefault="009E246E" w:rsidP="0067469D">
            <w:pPr>
              <w:widowControl/>
              <w:numPr>
                <w:ilvl w:val="0"/>
                <w:numId w:val="13"/>
              </w:numPr>
              <w:ind w:left="720"/>
              <w:rPr>
                <w:rFonts w:ascii="Arial" w:hAnsi="Arial" w:cs="Arial"/>
                <w:sz w:val="18"/>
                <w:szCs w:val="21"/>
              </w:rPr>
            </w:pPr>
            <w:r w:rsidRPr="009F5CA5">
              <w:rPr>
                <w:rFonts w:ascii="Arial" w:hAnsi="Arial" w:cs="Arial"/>
                <w:sz w:val="18"/>
                <w:szCs w:val="21"/>
              </w:rPr>
              <w:t>All Grade 3, 4, and Grade 5 AEs</w:t>
            </w:r>
          </w:p>
          <w:p w:rsidR="009E246E" w:rsidRPr="009F5CA5" w:rsidRDefault="009E246E" w:rsidP="0067469D">
            <w:pPr>
              <w:tabs>
                <w:tab w:val="center" w:pos="4320"/>
                <w:tab w:val="right" w:pos="8640"/>
              </w:tabs>
              <w:rPr>
                <w:rFonts w:ascii="Arial" w:hAnsi="Arial" w:cs="Arial"/>
                <w:b/>
                <w:sz w:val="18"/>
                <w:szCs w:val="21"/>
              </w:rPr>
            </w:pPr>
            <w:r w:rsidRPr="009F5CA5">
              <w:rPr>
                <w:rFonts w:ascii="Arial" w:hAnsi="Arial" w:cs="Arial"/>
                <w:b/>
                <w:sz w:val="18"/>
                <w:szCs w:val="21"/>
              </w:rPr>
              <w:t>Expedited 10 calendar day reports for:</w:t>
            </w:r>
          </w:p>
          <w:p w:rsidR="009E246E" w:rsidRPr="009F5CA5" w:rsidRDefault="009E246E" w:rsidP="0067469D">
            <w:pPr>
              <w:widowControl/>
              <w:numPr>
                <w:ilvl w:val="0"/>
                <w:numId w:val="14"/>
              </w:numPr>
              <w:tabs>
                <w:tab w:val="left" w:pos="972"/>
                <w:tab w:val="center" w:pos="1602"/>
                <w:tab w:val="right" w:pos="8640"/>
              </w:tabs>
              <w:ind w:left="720"/>
              <w:rPr>
                <w:rFonts w:ascii="Arial" w:hAnsi="Arial" w:cs="Arial"/>
                <w:sz w:val="18"/>
                <w:szCs w:val="21"/>
              </w:rPr>
            </w:pPr>
            <w:r w:rsidRPr="009F5CA5">
              <w:rPr>
                <w:rFonts w:ascii="Arial" w:hAnsi="Arial" w:cs="Arial"/>
                <w:sz w:val="18"/>
                <w:szCs w:val="21"/>
              </w:rPr>
              <w:t>Grade 2 AEs resulting in hospitalization or prolongation of hospitalization</w:t>
            </w:r>
          </w:p>
          <w:p w:rsidR="009E246E" w:rsidRPr="009F5CA5" w:rsidRDefault="009E246E" w:rsidP="0067469D">
            <w:pPr>
              <w:tabs>
                <w:tab w:val="center" w:pos="4320"/>
                <w:tab w:val="right" w:pos="8640"/>
              </w:tabs>
              <w:spacing w:before="120" w:after="120"/>
              <w:rPr>
                <w:rFonts w:ascii="Arial" w:hAnsi="Arial" w:cs="Arial"/>
                <w:sz w:val="18"/>
                <w:szCs w:val="21"/>
              </w:rPr>
            </w:pPr>
            <w:r w:rsidRPr="009F5CA5">
              <w:rPr>
                <w:rFonts w:ascii="Arial" w:hAnsi="Arial" w:cs="Arial"/>
                <w:sz w:val="18"/>
                <w:szCs w:val="21"/>
                <w:vertAlign w:val="superscript"/>
              </w:rPr>
              <w:t>2</w:t>
            </w:r>
            <w:r w:rsidRPr="009F5CA5">
              <w:rPr>
                <w:rFonts w:ascii="Arial" w:hAnsi="Arial" w:cs="Arial"/>
                <w:sz w:val="18"/>
                <w:szCs w:val="21"/>
              </w:rPr>
              <w:t>For studies using PET or SPECT IND agents, the AE reporting period is limited to 10 radioactive half-lives, rounded UP to the nearest whole day, after the agent/intervention was last administered.  Footnote “1” above applies after this reporting period.</w:t>
            </w:r>
          </w:p>
          <w:p w:rsidR="009E246E" w:rsidRPr="009F5CA5" w:rsidRDefault="009E246E" w:rsidP="0067469D">
            <w:pPr>
              <w:tabs>
                <w:tab w:val="center" w:pos="4320"/>
                <w:tab w:val="right" w:pos="8640"/>
              </w:tabs>
              <w:spacing w:after="120"/>
              <w:rPr>
                <w:rFonts w:ascii="Arial" w:hAnsi="Arial" w:cs="Arial"/>
                <w:b/>
                <w:sz w:val="18"/>
                <w:szCs w:val="21"/>
              </w:rPr>
            </w:pPr>
            <w:r w:rsidRPr="009F5CA5">
              <w:rPr>
                <w:rFonts w:ascii="Arial" w:hAnsi="Arial" w:cs="Arial"/>
                <w:bCs/>
                <w:iCs/>
                <w:sz w:val="18"/>
                <w:szCs w:val="21"/>
              </w:rPr>
              <w:t>Effective Date:  May 5, 2011</w:t>
            </w:r>
          </w:p>
        </w:tc>
      </w:tr>
    </w:tbl>
    <w:p w:rsidR="009E246E" w:rsidRPr="009F5CA5" w:rsidRDefault="009E246E" w:rsidP="009E246E"/>
    <w:p w:rsidR="009E246E" w:rsidRPr="009F5CA5" w:rsidRDefault="009E246E" w:rsidP="009E246E"/>
    <w:p w:rsidR="009E246E" w:rsidRPr="009F5CA5" w:rsidRDefault="009E246E" w:rsidP="009E246E">
      <w:pPr>
        <w:spacing w:after="120"/>
        <w:rPr>
          <w:b/>
          <w:vertAlign w:val="superscript"/>
        </w:rPr>
      </w:pPr>
      <w:r w:rsidRPr="009F5CA5">
        <w:rPr>
          <w:b/>
        </w:rPr>
        <w:t xml:space="preserve">Late Phase 2 and Phase 3 Studies: Expedited Reporting Requirements for Adverse Events </w:t>
      </w:r>
      <w:r w:rsidRPr="009F5CA5">
        <w:rPr>
          <w:b/>
        </w:rPr>
        <w:lastRenderedPageBreak/>
        <w:t>that Occur on Studies under an IND/IDE within 30 Days of the Last Administration of the Investigational Agent/Intervention</w:t>
      </w:r>
      <w:r w:rsidRPr="009F5CA5">
        <w:rPr>
          <w:b/>
          <w:vertAlign w:val="superscript"/>
        </w:rPr>
        <w:t>1, 2</w:t>
      </w:r>
    </w:p>
    <w:tbl>
      <w:tblPr>
        <w:tblW w:w="93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830"/>
        <w:gridCol w:w="1770"/>
        <w:gridCol w:w="1980"/>
        <w:gridCol w:w="2250"/>
        <w:gridCol w:w="1530"/>
      </w:tblGrid>
      <w:tr w:rsidR="009E246E" w:rsidRPr="009F5CA5" w:rsidTr="0067469D">
        <w:trPr>
          <w:trHeight w:val="3183"/>
        </w:trPr>
        <w:tc>
          <w:tcPr>
            <w:tcW w:w="9360" w:type="dxa"/>
            <w:gridSpan w:val="5"/>
            <w:shd w:val="clear" w:color="auto" w:fill="auto"/>
            <w:vAlign w:val="center"/>
          </w:tcPr>
          <w:p w:rsidR="009E246E" w:rsidRPr="009F5CA5" w:rsidRDefault="009E246E" w:rsidP="0067469D">
            <w:pPr>
              <w:pStyle w:val="Style4"/>
              <w:tabs>
                <w:tab w:val="center" w:pos="4320"/>
                <w:tab w:val="right" w:pos="8640"/>
              </w:tabs>
              <w:spacing w:before="120"/>
              <w:rPr>
                <w:rFonts w:cs="Arial"/>
                <w:b/>
                <w:szCs w:val="21"/>
              </w:rPr>
            </w:pPr>
            <w:r w:rsidRPr="009F5CA5">
              <w:rPr>
                <w:rFonts w:cs="Arial"/>
                <w:b/>
                <w:szCs w:val="21"/>
              </w:rPr>
              <w:t>FDA REPORTING REQUIREMENTS FOR SERIOUS ADVERSE EVENTS (21 CFR Part 312)</w:t>
            </w:r>
          </w:p>
          <w:p w:rsidR="009E246E" w:rsidRPr="009F5CA5" w:rsidRDefault="009E246E" w:rsidP="0067469D">
            <w:pPr>
              <w:pStyle w:val="Style4"/>
              <w:tabs>
                <w:tab w:val="center" w:pos="4320"/>
                <w:tab w:val="right" w:pos="8640"/>
              </w:tabs>
              <w:ind w:left="666" w:hanging="666"/>
              <w:rPr>
                <w:rFonts w:cs="Arial"/>
                <w:szCs w:val="21"/>
              </w:rPr>
            </w:pPr>
            <w:r w:rsidRPr="009F5CA5">
              <w:rPr>
                <w:rFonts w:cs="Arial"/>
                <w:b/>
                <w:szCs w:val="21"/>
              </w:rPr>
              <w:t>NOTE:</w:t>
            </w:r>
            <w:r w:rsidRPr="009F5CA5">
              <w:rPr>
                <w:rFonts w:cs="Arial"/>
                <w:szCs w:val="21"/>
              </w:rPr>
              <w:t xml:space="preserve">  Investigators </w:t>
            </w:r>
            <w:r w:rsidRPr="009F5CA5">
              <w:rPr>
                <w:rFonts w:cs="Arial"/>
                <w:b/>
                <w:szCs w:val="21"/>
                <w:u w:val="single"/>
              </w:rPr>
              <w:t>MUST</w:t>
            </w:r>
            <w:r w:rsidRPr="009F5CA5">
              <w:rPr>
                <w:rFonts w:cs="Arial"/>
                <w:szCs w:val="21"/>
              </w:rPr>
              <w:t xml:space="preserve"> immediately report to the sponsor (NCI) </w:t>
            </w:r>
            <w:r w:rsidRPr="009F5CA5">
              <w:rPr>
                <w:rFonts w:cs="Arial"/>
                <w:b/>
                <w:szCs w:val="21"/>
                <w:u w:val="single"/>
              </w:rPr>
              <w:t xml:space="preserve">ANY </w:t>
            </w:r>
            <w:r w:rsidRPr="009F5CA5">
              <w:rPr>
                <w:rFonts w:cs="Arial"/>
                <w:szCs w:val="21"/>
              </w:rPr>
              <w:t>Serious Adverse Events, whether or not they are considered related to the investigational agent(s)/intervention (21 CFR 312.64)</w:t>
            </w:r>
          </w:p>
          <w:p w:rsidR="009E246E" w:rsidRPr="009F5CA5" w:rsidRDefault="009E246E" w:rsidP="0067469D">
            <w:pPr>
              <w:pStyle w:val="Style4"/>
              <w:tabs>
                <w:tab w:val="center" w:pos="4320"/>
                <w:tab w:val="right" w:pos="8640"/>
              </w:tabs>
              <w:ind w:left="792" w:hanging="792"/>
              <w:rPr>
                <w:rFonts w:cs="Arial"/>
                <w:szCs w:val="21"/>
              </w:rPr>
            </w:pPr>
            <w:r w:rsidRPr="009F5CA5">
              <w:rPr>
                <w:rFonts w:cs="Arial"/>
                <w:szCs w:val="21"/>
              </w:rPr>
              <w:t xml:space="preserve">An adverse event is considered serious if it results in </w:t>
            </w:r>
            <w:r w:rsidRPr="009F5CA5">
              <w:rPr>
                <w:rFonts w:cs="Arial"/>
                <w:b/>
                <w:szCs w:val="21"/>
                <w:u w:val="single"/>
              </w:rPr>
              <w:t>ANY</w:t>
            </w:r>
            <w:r w:rsidRPr="009F5CA5">
              <w:rPr>
                <w:rFonts w:cs="Arial"/>
                <w:szCs w:val="21"/>
              </w:rPr>
              <w:t xml:space="preserve"> of the following outcomes:  </w:t>
            </w:r>
          </w:p>
          <w:p w:rsidR="009E246E" w:rsidRPr="009F5CA5" w:rsidRDefault="009E246E" w:rsidP="0067469D">
            <w:pPr>
              <w:pStyle w:val="Style4"/>
              <w:numPr>
                <w:ilvl w:val="0"/>
                <w:numId w:val="15"/>
              </w:numPr>
              <w:rPr>
                <w:rFonts w:cs="Arial"/>
                <w:szCs w:val="21"/>
              </w:rPr>
            </w:pPr>
            <w:r w:rsidRPr="009F5CA5">
              <w:rPr>
                <w:rFonts w:cs="Arial"/>
                <w:szCs w:val="21"/>
              </w:rPr>
              <w:t>Death</w:t>
            </w:r>
          </w:p>
          <w:p w:rsidR="009E246E" w:rsidRPr="009F5CA5" w:rsidRDefault="009E246E" w:rsidP="0067469D">
            <w:pPr>
              <w:pStyle w:val="Style4"/>
              <w:numPr>
                <w:ilvl w:val="0"/>
                <w:numId w:val="15"/>
              </w:numPr>
              <w:rPr>
                <w:rFonts w:cs="Arial"/>
                <w:szCs w:val="21"/>
              </w:rPr>
            </w:pPr>
            <w:r w:rsidRPr="009F5CA5">
              <w:rPr>
                <w:rFonts w:cs="Arial"/>
                <w:szCs w:val="21"/>
              </w:rPr>
              <w:t xml:space="preserve">A life-threatening adverse event </w:t>
            </w:r>
          </w:p>
          <w:p w:rsidR="009E246E" w:rsidRPr="009F5CA5" w:rsidRDefault="009E246E" w:rsidP="0067469D">
            <w:pPr>
              <w:pStyle w:val="Style4"/>
              <w:numPr>
                <w:ilvl w:val="0"/>
                <w:numId w:val="15"/>
              </w:numPr>
              <w:rPr>
                <w:rFonts w:cs="Arial"/>
                <w:szCs w:val="21"/>
              </w:rPr>
            </w:pPr>
            <w:r w:rsidRPr="009F5CA5">
              <w:rPr>
                <w:rFonts w:cs="Arial"/>
                <w:szCs w:val="21"/>
              </w:rPr>
              <w:t xml:space="preserve">An adverse event that results in inpatient hospitalization or prolongation of existing hospitalization for ≥ 24 hours </w:t>
            </w:r>
          </w:p>
          <w:p w:rsidR="009E246E" w:rsidRPr="009F5CA5" w:rsidRDefault="009E246E" w:rsidP="0067469D">
            <w:pPr>
              <w:pStyle w:val="Style4"/>
              <w:numPr>
                <w:ilvl w:val="0"/>
                <w:numId w:val="15"/>
              </w:numPr>
              <w:rPr>
                <w:rFonts w:cs="Arial"/>
                <w:szCs w:val="21"/>
              </w:rPr>
            </w:pPr>
            <w:r w:rsidRPr="009F5CA5">
              <w:rPr>
                <w:rFonts w:cs="Arial"/>
                <w:szCs w:val="21"/>
              </w:rPr>
              <w:t xml:space="preserve">A persistent or significant incapacity or substantial disruption of the ability to conduct normal life functions </w:t>
            </w:r>
          </w:p>
          <w:p w:rsidR="009E246E" w:rsidRPr="009F5CA5" w:rsidRDefault="009E246E" w:rsidP="0067469D">
            <w:pPr>
              <w:pStyle w:val="Style4"/>
              <w:numPr>
                <w:ilvl w:val="0"/>
                <w:numId w:val="15"/>
              </w:numPr>
              <w:rPr>
                <w:rFonts w:cs="Arial"/>
                <w:szCs w:val="21"/>
              </w:rPr>
            </w:pPr>
            <w:r w:rsidRPr="009F5CA5">
              <w:rPr>
                <w:rFonts w:cs="Arial"/>
                <w:szCs w:val="21"/>
              </w:rPr>
              <w:t xml:space="preserve">A congenital anomaly/birth defect. </w:t>
            </w:r>
          </w:p>
          <w:p w:rsidR="009E246E" w:rsidRPr="009F5CA5" w:rsidRDefault="009E246E" w:rsidP="0067469D">
            <w:pPr>
              <w:pStyle w:val="Style4"/>
              <w:numPr>
                <w:ilvl w:val="0"/>
                <w:numId w:val="15"/>
              </w:numPr>
              <w:rPr>
                <w:rFonts w:cs="Arial"/>
                <w:szCs w:val="21"/>
              </w:rPr>
            </w:pPr>
            <w:r w:rsidRPr="009F5CA5">
              <w:rPr>
                <w:rFonts w:cs="Arial"/>
                <w:szCs w:val="21"/>
              </w:rPr>
              <w:t>Important Medical Events (IME) that may not result in death, be life threatening, or require hospitalization may be considered serious when, based upon medical judgment, they may jeopardize the patient or subject and may require medical or surgical intervention to prevent one of the outcomes listed in this definition. (FDA, 21 CFR 312.32; ICH E2A and ICH E6).</w:t>
            </w:r>
          </w:p>
          <w:p w:rsidR="009E246E" w:rsidRPr="009F5CA5" w:rsidRDefault="009E246E" w:rsidP="0067469D">
            <w:pPr>
              <w:tabs>
                <w:tab w:val="center" w:pos="4320"/>
                <w:tab w:val="right" w:pos="8640"/>
              </w:tabs>
              <w:rPr>
                <w:rFonts w:ascii="Arial" w:hAnsi="Arial" w:cs="Arial"/>
                <w:b/>
                <w:sz w:val="18"/>
                <w:szCs w:val="21"/>
              </w:rPr>
            </w:pPr>
          </w:p>
        </w:tc>
      </w:tr>
      <w:tr w:rsidR="009E246E" w:rsidRPr="009F5CA5" w:rsidTr="0067469D">
        <w:trPr>
          <w:trHeight w:val="573"/>
        </w:trPr>
        <w:tc>
          <w:tcPr>
            <w:tcW w:w="9360" w:type="dxa"/>
            <w:gridSpan w:val="5"/>
            <w:shd w:val="clear" w:color="auto" w:fill="auto"/>
            <w:vAlign w:val="center"/>
          </w:tcPr>
          <w:p w:rsidR="009E246E" w:rsidRPr="009F5CA5" w:rsidRDefault="009E246E" w:rsidP="0067469D">
            <w:pPr>
              <w:pStyle w:val="Style4"/>
              <w:tabs>
                <w:tab w:val="center" w:pos="4320"/>
                <w:tab w:val="right" w:pos="8640"/>
              </w:tabs>
              <w:rPr>
                <w:rFonts w:cs="Arial"/>
                <w:b/>
                <w:szCs w:val="21"/>
              </w:rPr>
            </w:pPr>
            <w:r w:rsidRPr="009F5CA5">
              <w:rPr>
                <w:rFonts w:cs="Arial"/>
                <w:b/>
                <w:szCs w:val="21"/>
                <w:u w:val="single"/>
              </w:rPr>
              <w:t>ALL</w:t>
            </w:r>
            <w:r w:rsidRPr="009F5CA5">
              <w:rPr>
                <w:rFonts w:cs="Arial"/>
                <w:b/>
                <w:szCs w:val="21"/>
              </w:rPr>
              <w:t xml:space="preserve"> </w:t>
            </w:r>
            <w:r w:rsidRPr="009F5CA5">
              <w:rPr>
                <w:rFonts w:cs="Arial"/>
                <w:b/>
                <w:szCs w:val="21"/>
                <w:u w:val="single"/>
              </w:rPr>
              <w:t>SERIOUS</w:t>
            </w:r>
            <w:r w:rsidRPr="009F5CA5">
              <w:rPr>
                <w:rFonts w:cs="Arial"/>
                <w:b/>
                <w:szCs w:val="21"/>
              </w:rPr>
              <w:t xml:space="preserve"> </w:t>
            </w:r>
            <w:r w:rsidRPr="009F5CA5">
              <w:rPr>
                <w:rFonts w:cs="Arial"/>
                <w:szCs w:val="21"/>
              </w:rPr>
              <w:t xml:space="preserve">adverse events that meet the above criteria </w:t>
            </w:r>
            <w:r w:rsidRPr="009F5CA5">
              <w:rPr>
                <w:rFonts w:cs="Arial"/>
                <w:b/>
                <w:szCs w:val="21"/>
                <w:u w:val="single"/>
              </w:rPr>
              <w:t>MUST</w:t>
            </w:r>
            <w:r w:rsidRPr="009F5CA5">
              <w:rPr>
                <w:rFonts w:cs="Arial"/>
                <w:szCs w:val="21"/>
              </w:rPr>
              <w:t xml:space="preserve"> be immediately reported to the NCI via</w:t>
            </w:r>
            <w:r>
              <w:rPr>
                <w:rFonts w:cs="Arial"/>
                <w:szCs w:val="21"/>
              </w:rPr>
              <w:t xml:space="preserve"> electronic submission wi</w:t>
            </w:r>
            <w:r w:rsidRPr="009F5CA5">
              <w:rPr>
                <w:rFonts w:cs="Arial"/>
                <w:szCs w:val="21"/>
              </w:rPr>
              <w:t>thin the timeframes detailed in the table below.</w:t>
            </w:r>
          </w:p>
        </w:tc>
      </w:tr>
      <w:tr w:rsidR="009E246E" w:rsidRPr="009F5CA5" w:rsidTr="0067469D">
        <w:trPr>
          <w:trHeight w:val="393"/>
        </w:trPr>
        <w:tc>
          <w:tcPr>
            <w:tcW w:w="1830" w:type="dxa"/>
            <w:shd w:val="clear" w:color="auto" w:fill="DAEEF3"/>
            <w:vAlign w:val="center"/>
          </w:tcPr>
          <w:p w:rsidR="009E246E" w:rsidRPr="009F5CA5" w:rsidRDefault="009E246E" w:rsidP="0067469D">
            <w:pPr>
              <w:tabs>
                <w:tab w:val="center" w:pos="4320"/>
                <w:tab w:val="right" w:pos="8640"/>
              </w:tabs>
              <w:jc w:val="center"/>
              <w:rPr>
                <w:rFonts w:ascii="Arial" w:hAnsi="Arial" w:cs="Arial"/>
                <w:b/>
                <w:sz w:val="18"/>
                <w:szCs w:val="21"/>
                <w:vertAlign w:val="superscript"/>
              </w:rPr>
            </w:pPr>
            <w:r w:rsidRPr="009F5CA5">
              <w:rPr>
                <w:rFonts w:ascii="Arial" w:hAnsi="Arial" w:cs="Arial"/>
                <w:b/>
                <w:sz w:val="18"/>
                <w:szCs w:val="21"/>
              </w:rPr>
              <w:t>Hospitalization</w:t>
            </w:r>
          </w:p>
        </w:tc>
        <w:tc>
          <w:tcPr>
            <w:tcW w:w="1770" w:type="dxa"/>
            <w:shd w:val="clear" w:color="auto" w:fill="DAEEF3"/>
            <w:vAlign w:val="center"/>
          </w:tcPr>
          <w:p w:rsidR="009E246E" w:rsidRPr="009F5CA5" w:rsidRDefault="009E246E" w:rsidP="0067469D">
            <w:pPr>
              <w:pStyle w:val="ListParagraph"/>
              <w:tabs>
                <w:tab w:val="center" w:pos="4320"/>
                <w:tab w:val="right" w:pos="8640"/>
              </w:tabs>
              <w:ind w:left="222" w:firstLine="180"/>
              <w:rPr>
                <w:rFonts w:ascii="Arial" w:hAnsi="Arial" w:cs="Arial"/>
                <w:b/>
                <w:sz w:val="18"/>
                <w:szCs w:val="18"/>
              </w:rPr>
            </w:pPr>
            <w:r w:rsidRPr="009F5CA5">
              <w:rPr>
                <w:rFonts w:ascii="Arial" w:hAnsi="Arial" w:cs="Arial"/>
                <w:b/>
                <w:sz w:val="18"/>
                <w:szCs w:val="18"/>
              </w:rPr>
              <w:t>Grade 1 Timeframes</w:t>
            </w:r>
          </w:p>
        </w:tc>
        <w:tc>
          <w:tcPr>
            <w:tcW w:w="1980" w:type="dxa"/>
            <w:shd w:val="clear" w:color="auto" w:fill="DAEEF3"/>
            <w:vAlign w:val="center"/>
          </w:tcPr>
          <w:p w:rsidR="009E246E" w:rsidRPr="009F5CA5" w:rsidRDefault="009E246E" w:rsidP="0067469D">
            <w:pPr>
              <w:pStyle w:val="ListParagraph"/>
              <w:tabs>
                <w:tab w:val="left" w:pos="162"/>
                <w:tab w:val="left" w:pos="342"/>
                <w:tab w:val="center" w:pos="4320"/>
                <w:tab w:val="right" w:pos="8640"/>
              </w:tabs>
              <w:ind w:left="342" w:firstLine="270"/>
              <w:rPr>
                <w:rFonts w:ascii="Arial" w:hAnsi="Arial" w:cs="Arial"/>
                <w:b/>
                <w:sz w:val="18"/>
                <w:szCs w:val="18"/>
              </w:rPr>
            </w:pPr>
            <w:r w:rsidRPr="009F5CA5">
              <w:rPr>
                <w:rFonts w:ascii="Arial" w:hAnsi="Arial" w:cs="Arial"/>
                <w:b/>
                <w:sz w:val="18"/>
                <w:szCs w:val="18"/>
              </w:rPr>
              <w:t>Grade 2 Timeframes</w:t>
            </w:r>
          </w:p>
        </w:tc>
        <w:tc>
          <w:tcPr>
            <w:tcW w:w="2250" w:type="dxa"/>
            <w:shd w:val="clear" w:color="auto" w:fill="DAEEF3"/>
            <w:vAlign w:val="center"/>
          </w:tcPr>
          <w:p w:rsidR="009E246E" w:rsidRPr="009F5CA5" w:rsidRDefault="009E246E" w:rsidP="0067469D">
            <w:pPr>
              <w:pStyle w:val="ListParagraph"/>
              <w:tabs>
                <w:tab w:val="center" w:pos="4320"/>
                <w:tab w:val="right" w:pos="8640"/>
              </w:tabs>
              <w:ind w:left="0"/>
              <w:jc w:val="center"/>
              <w:rPr>
                <w:rFonts w:ascii="Arial" w:hAnsi="Arial" w:cs="Arial"/>
                <w:b/>
                <w:sz w:val="18"/>
                <w:szCs w:val="18"/>
              </w:rPr>
            </w:pPr>
            <w:r w:rsidRPr="009F5CA5">
              <w:rPr>
                <w:rFonts w:ascii="Arial" w:hAnsi="Arial" w:cs="Arial"/>
                <w:b/>
                <w:sz w:val="18"/>
                <w:szCs w:val="18"/>
              </w:rPr>
              <w:t>Grade 3 Timeframes</w:t>
            </w:r>
          </w:p>
        </w:tc>
        <w:tc>
          <w:tcPr>
            <w:tcW w:w="1530" w:type="dxa"/>
            <w:shd w:val="clear" w:color="auto" w:fill="DAEEF3"/>
            <w:vAlign w:val="center"/>
          </w:tcPr>
          <w:p w:rsidR="009E246E" w:rsidRPr="009F5CA5" w:rsidRDefault="009E246E" w:rsidP="0067469D">
            <w:pPr>
              <w:pStyle w:val="ListParagraph"/>
              <w:tabs>
                <w:tab w:val="center" w:pos="4320"/>
                <w:tab w:val="right" w:pos="8640"/>
              </w:tabs>
              <w:ind w:left="0"/>
              <w:jc w:val="center"/>
              <w:rPr>
                <w:rFonts w:ascii="Arial" w:hAnsi="Arial" w:cs="Arial"/>
                <w:b/>
                <w:sz w:val="18"/>
                <w:szCs w:val="18"/>
              </w:rPr>
            </w:pPr>
            <w:r w:rsidRPr="009F5CA5">
              <w:rPr>
                <w:rFonts w:ascii="Arial" w:hAnsi="Arial" w:cs="Arial"/>
                <w:b/>
                <w:sz w:val="18"/>
                <w:szCs w:val="18"/>
              </w:rPr>
              <w:t>Grade 4 &amp; 5 Timeframes</w:t>
            </w:r>
          </w:p>
        </w:tc>
      </w:tr>
      <w:tr w:rsidR="009E246E" w:rsidRPr="009F5CA5" w:rsidTr="0067469D">
        <w:trPr>
          <w:trHeight w:val="690"/>
        </w:trPr>
        <w:tc>
          <w:tcPr>
            <w:tcW w:w="1830" w:type="dxa"/>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 xml:space="preserve">Resulting in Hospitalization </w:t>
            </w:r>
          </w:p>
          <w:p w:rsidR="009E246E" w:rsidRPr="009F5CA5" w:rsidRDefault="009E246E" w:rsidP="0067469D">
            <w:pPr>
              <w:tabs>
                <w:tab w:val="center" w:pos="4320"/>
                <w:tab w:val="right" w:pos="8640"/>
              </w:tabs>
              <w:jc w:val="center"/>
              <w:rPr>
                <w:rFonts w:ascii="Arial" w:hAnsi="Arial" w:cs="Arial"/>
                <w:sz w:val="18"/>
                <w:szCs w:val="20"/>
                <w:vertAlign w:val="superscript"/>
              </w:rPr>
            </w:pPr>
            <w:r w:rsidRPr="009F5CA5">
              <w:rPr>
                <w:rFonts w:ascii="Arial" w:hAnsi="Arial" w:cs="Arial"/>
                <w:sz w:val="18"/>
                <w:szCs w:val="20"/>
              </w:rPr>
              <w:t xml:space="preserve">≥ 24 </w:t>
            </w:r>
            <w:proofErr w:type="spellStart"/>
            <w:r w:rsidRPr="009F5CA5">
              <w:rPr>
                <w:rFonts w:ascii="Arial" w:hAnsi="Arial" w:cs="Arial"/>
                <w:sz w:val="18"/>
                <w:szCs w:val="20"/>
              </w:rPr>
              <w:t>hrs</w:t>
            </w:r>
            <w:proofErr w:type="spellEnd"/>
          </w:p>
        </w:tc>
        <w:tc>
          <w:tcPr>
            <w:tcW w:w="6000" w:type="dxa"/>
            <w:gridSpan w:val="3"/>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10 Calendar Days</w:t>
            </w:r>
          </w:p>
        </w:tc>
        <w:tc>
          <w:tcPr>
            <w:tcW w:w="1530" w:type="dxa"/>
            <w:vMerge w:val="restart"/>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24-Hour 5 Calendar Days</w:t>
            </w:r>
          </w:p>
        </w:tc>
      </w:tr>
      <w:tr w:rsidR="009E246E" w:rsidRPr="009F5CA5" w:rsidTr="0067469D">
        <w:trPr>
          <w:trHeight w:val="690"/>
        </w:trPr>
        <w:tc>
          <w:tcPr>
            <w:tcW w:w="1830" w:type="dxa"/>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Not resulting in</w:t>
            </w:r>
          </w:p>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 xml:space="preserve">Hospitalization </w:t>
            </w:r>
          </w:p>
          <w:p w:rsidR="009E246E" w:rsidRPr="009F5CA5" w:rsidRDefault="009E246E" w:rsidP="0067469D">
            <w:pPr>
              <w:tabs>
                <w:tab w:val="center" w:pos="4320"/>
                <w:tab w:val="right" w:pos="8640"/>
              </w:tabs>
              <w:jc w:val="center"/>
              <w:rPr>
                <w:rFonts w:ascii="Arial" w:hAnsi="Arial" w:cs="Arial"/>
                <w:sz w:val="18"/>
                <w:szCs w:val="20"/>
                <w:vertAlign w:val="superscript"/>
              </w:rPr>
            </w:pPr>
            <w:r w:rsidRPr="009F5CA5">
              <w:rPr>
                <w:rFonts w:ascii="Arial" w:hAnsi="Arial" w:cs="Arial"/>
                <w:sz w:val="18"/>
                <w:szCs w:val="20"/>
              </w:rPr>
              <w:t xml:space="preserve">≥ 24 </w:t>
            </w:r>
            <w:proofErr w:type="spellStart"/>
            <w:r w:rsidRPr="009F5CA5">
              <w:rPr>
                <w:rFonts w:ascii="Arial" w:hAnsi="Arial" w:cs="Arial"/>
                <w:sz w:val="18"/>
                <w:szCs w:val="20"/>
              </w:rPr>
              <w:t>hrs</w:t>
            </w:r>
            <w:proofErr w:type="spellEnd"/>
          </w:p>
        </w:tc>
        <w:tc>
          <w:tcPr>
            <w:tcW w:w="3750" w:type="dxa"/>
            <w:gridSpan w:val="2"/>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Not required</w:t>
            </w:r>
          </w:p>
        </w:tc>
        <w:tc>
          <w:tcPr>
            <w:tcW w:w="2250" w:type="dxa"/>
            <w:vAlign w:val="center"/>
          </w:tcPr>
          <w:p w:rsidR="009E246E" w:rsidRPr="009F5CA5" w:rsidRDefault="009E246E" w:rsidP="0067469D">
            <w:pPr>
              <w:tabs>
                <w:tab w:val="center" w:pos="4320"/>
                <w:tab w:val="right" w:pos="8640"/>
              </w:tabs>
              <w:jc w:val="center"/>
              <w:rPr>
                <w:rFonts w:ascii="Arial" w:hAnsi="Arial" w:cs="Arial"/>
                <w:sz w:val="18"/>
                <w:szCs w:val="20"/>
              </w:rPr>
            </w:pPr>
            <w:r w:rsidRPr="009F5CA5">
              <w:rPr>
                <w:rFonts w:ascii="Arial" w:hAnsi="Arial" w:cs="Arial"/>
                <w:sz w:val="18"/>
                <w:szCs w:val="20"/>
              </w:rPr>
              <w:t>10 Calendar Days</w:t>
            </w:r>
          </w:p>
        </w:tc>
        <w:tc>
          <w:tcPr>
            <w:tcW w:w="1530" w:type="dxa"/>
            <w:vMerge/>
            <w:vAlign w:val="center"/>
          </w:tcPr>
          <w:p w:rsidR="009E246E" w:rsidRPr="009F5CA5" w:rsidRDefault="009E246E" w:rsidP="0067469D">
            <w:pPr>
              <w:tabs>
                <w:tab w:val="center" w:pos="4320"/>
                <w:tab w:val="right" w:pos="8640"/>
              </w:tabs>
              <w:jc w:val="center"/>
              <w:rPr>
                <w:rFonts w:ascii="Arial" w:hAnsi="Arial" w:cs="Arial"/>
                <w:sz w:val="18"/>
              </w:rPr>
            </w:pPr>
          </w:p>
        </w:tc>
      </w:tr>
      <w:tr w:rsidR="009E246E" w:rsidRPr="009F5CA5" w:rsidTr="0067469D">
        <w:trPr>
          <w:trHeight w:val="1392"/>
        </w:trPr>
        <w:tc>
          <w:tcPr>
            <w:tcW w:w="9360" w:type="dxa"/>
            <w:gridSpan w:val="5"/>
          </w:tcPr>
          <w:p w:rsidR="009E246E" w:rsidRPr="009F5CA5" w:rsidRDefault="009E246E" w:rsidP="0067469D">
            <w:pPr>
              <w:tabs>
                <w:tab w:val="center" w:pos="4320"/>
                <w:tab w:val="right" w:pos="8640"/>
              </w:tabs>
              <w:spacing w:before="120"/>
              <w:ind w:left="36"/>
              <w:rPr>
                <w:rFonts w:ascii="Arial" w:hAnsi="Arial" w:cs="Arial"/>
                <w:sz w:val="18"/>
                <w:szCs w:val="21"/>
              </w:rPr>
            </w:pPr>
            <w:r w:rsidRPr="009F5CA5">
              <w:rPr>
                <w:rFonts w:ascii="Arial" w:hAnsi="Arial" w:cs="Arial"/>
                <w:b/>
                <w:sz w:val="18"/>
                <w:szCs w:val="21"/>
              </w:rPr>
              <w:t>NOTE:</w:t>
            </w:r>
            <w:r w:rsidRPr="009F5CA5">
              <w:rPr>
                <w:rFonts w:ascii="Arial" w:hAnsi="Arial" w:cs="Arial"/>
                <w:sz w:val="18"/>
                <w:szCs w:val="21"/>
              </w:rPr>
              <w:t xml:space="preserve">  Protocol specific exceptions to expedited reporting of serious adverse events are found in the Specific Protocol Exceptions to Expedited Reporting (SPEER) portion of the CAEPR</w:t>
            </w:r>
          </w:p>
          <w:p w:rsidR="009E246E" w:rsidRPr="009F5CA5" w:rsidRDefault="009E246E" w:rsidP="0067469D">
            <w:pPr>
              <w:tabs>
                <w:tab w:val="left" w:pos="450"/>
                <w:tab w:val="center" w:pos="4320"/>
                <w:tab w:val="right" w:pos="8640"/>
              </w:tabs>
              <w:spacing w:before="120"/>
              <w:rPr>
                <w:rFonts w:ascii="Arial" w:hAnsi="Arial" w:cs="Arial"/>
                <w:sz w:val="18"/>
                <w:szCs w:val="21"/>
              </w:rPr>
            </w:pPr>
            <w:r w:rsidRPr="009F5CA5">
              <w:rPr>
                <w:rFonts w:ascii="Arial" w:hAnsi="Arial" w:cs="Arial"/>
                <w:b/>
                <w:sz w:val="18"/>
                <w:szCs w:val="21"/>
                <w:u w:val="single"/>
              </w:rPr>
              <w:t>Expedited AE reporting timelines are defined as:</w:t>
            </w:r>
          </w:p>
          <w:p w:rsidR="009E246E" w:rsidRPr="009F5CA5" w:rsidRDefault="009E246E" w:rsidP="0067469D">
            <w:pPr>
              <w:pStyle w:val="ListParagraph"/>
              <w:widowControl/>
              <w:numPr>
                <w:ilvl w:val="0"/>
                <w:numId w:val="11"/>
              </w:numPr>
              <w:ind w:left="720"/>
              <w:rPr>
                <w:rFonts w:ascii="Arial" w:hAnsi="Arial" w:cs="Arial"/>
                <w:sz w:val="18"/>
                <w:szCs w:val="18"/>
              </w:rPr>
            </w:pPr>
            <w:r w:rsidRPr="009F5CA5">
              <w:rPr>
                <w:rFonts w:ascii="Arial" w:hAnsi="Arial" w:cs="Arial"/>
                <w:sz w:val="18"/>
                <w:szCs w:val="18"/>
              </w:rPr>
              <w:t>“24-Hour; 5 Calendar Days” - The AE must initiall</w:t>
            </w:r>
            <w:r w:rsidRPr="00903BB8">
              <w:rPr>
                <w:rFonts w:ascii="Arial" w:hAnsi="Arial" w:cs="Arial"/>
                <w:sz w:val="18"/>
                <w:szCs w:val="18"/>
              </w:rPr>
              <w:t>y be submitted electronically within 24 h</w:t>
            </w:r>
            <w:r w:rsidRPr="009F5CA5">
              <w:rPr>
                <w:rFonts w:ascii="Arial" w:hAnsi="Arial" w:cs="Arial"/>
                <w:sz w:val="18"/>
                <w:szCs w:val="18"/>
              </w:rPr>
              <w:t>ours of learning of the AE, followed by a complete expedited report within 5 calendar days of the initial 24-hour report.</w:t>
            </w:r>
          </w:p>
          <w:p w:rsidR="009E246E" w:rsidRPr="009F5CA5" w:rsidRDefault="009E246E" w:rsidP="0067469D">
            <w:pPr>
              <w:pStyle w:val="ListParagraph"/>
              <w:widowControl/>
              <w:numPr>
                <w:ilvl w:val="0"/>
                <w:numId w:val="11"/>
              </w:numPr>
              <w:ind w:left="720"/>
              <w:rPr>
                <w:rFonts w:ascii="Arial" w:hAnsi="Arial" w:cs="Arial"/>
                <w:sz w:val="18"/>
                <w:szCs w:val="18"/>
              </w:rPr>
            </w:pPr>
            <w:r w:rsidRPr="009F5CA5">
              <w:rPr>
                <w:rFonts w:ascii="Arial" w:hAnsi="Arial" w:cs="Arial"/>
                <w:sz w:val="18"/>
                <w:szCs w:val="18"/>
              </w:rPr>
              <w:t xml:space="preserve">“10 Calendar Days” - A complete expedited report on the AE must be submitted </w:t>
            </w:r>
            <w:r>
              <w:rPr>
                <w:rFonts w:ascii="Arial" w:hAnsi="Arial" w:cs="Arial"/>
                <w:sz w:val="18"/>
                <w:szCs w:val="18"/>
              </w:rPr>
              <w:t xml:space="preserve">electronically </w:t>
            </w:r>
            <w:r w:rsidRPr="009F5CA5">
              <w:rPr>
                <w:rFonts w:ascii="Arial" w:hAnsi="Arial" w:cs="Arial"/>
                <w:sz w:val="18"/>
                <w:szCs w:val="18"/>
              </w:rPr>
              <w:t>within 10 calendar days of learning of the AE.</w:t>
            </w:r>
          </w:p>
        </w:tc>
      </w:tr>
      <w:tr w:rsidR="009E246E" w:rsidRPr="00C023DD" w:rsidTr="0067469D">
        <w:trPr>
          <w:trHeight w:val="2562"/>
        </w:trPr>
        <w:tc>
          <w:tcPr>
            <w:tcW w:w="9360" w:type="dxa"/>
            <w:gridSpan w:val="5"/>
          </w:tcPr>
          <w:p w:rsidR="009E246E" w:rsidRPr="009F5CA5" w:rsidRDefault="009E246E" w:rsidP="0067469D">
            <w:pPr>
              <w:tabs>
                <w:tab w:val="right" w:pos="9216"/>
              </w:tabs>
              <w:spacing w:before="120"/>
              <w:rPr>
                <w:rFonts w:ascii="Arial" w:hAnsi="Arial" w:cs="Arial"/>
                <w:sz w:val="18"/>
                <w:szCs w:val="21"/>
              </w:rPr>
            </w:pPr>
            <w:r w:rsidRPr="009F5CA5">
              <w:rPr>
                <w:rFonts w:ascii="Arial" w:hAnsi="Arial" w:cs="Arial"/>
                <w:sz w:val="18"/>
                <w:szCs w:val="21"/>
                <w:vertAlign w:val="superscript"/>
              </w:rPr>
              <w:t>1</w:t>
            </w:r>
            <w:r w:rsidRPr="009F5CA5">
              <w:rPr>
                <w:rFonts w:ascii="Arial" w:hAnsi="Arial" w:cs="Arial"/>
                <w:sz w:val="18"/>
                <w:szCs w:val="21"/>
              </w:rPr>
              <w:t xml:space="preserve">Serious adverse events that occur more than 30 days after the last administration of investigational agent/intervention and have an attribution of possible, probable, or definite require reporting as follows: </w:t>
            </w:r>
          </w:p>
          <w:p w:rsidR="009E246E" w:rsidRPr="009F5CA5" w:rsidRDefault="009E246E" w:rsidP="0067469D">
            <w:pPr>
              <w:tabs>
                <w:tab w:val="center" w:pos="4320"/>
                <w:tab w:val="right" w:pos="8640"/>
              </w:tabs>
              <w:rPr>
                <w:rFonts w:ascii="Arial" w:hAnsi="Arial" w:cs="Arial"/>
                <w:b/>
                <w:sz w:val="18"/>
                <w:szCs w:val="21"/>
              </w:rPr>
            </w:pPr>
            <w:r w:rsidRPr="009F5CA5">
              <w:rPr>
                <w:rFonts w:ascii="Arial" w:hAnsi="Arial" w:cs="Arial"/>
                <w:b/>
                <w:sz w:val="18"/>
                <w:szCs w:val="21"/>
              </w:rPr>
              <w:t>Expedited 24-hour notification followed by complete report within 5 calendar days for:</w:t>
            </w:r>
          </w:p>
          <w:p w:rsidR="009E246E" w:rsidRPr="009F5CA5" w:rsidRDefault="009E246E" w:rsidP="0067469D">
            <w:pPr>
              <w:pStyle w:val="Style4"/>
              <w:numPr>
                <w:ilvl w:val="0"/>
                <w:numId w:val="37"/>
              </w:numPr>
            </w:pPr>
            <w:r w:rsidRPr="009F5CA5">
              <w:t>All Grade 4, and Grade 5 AEs</w:t>
            </w:r>
          </w:p>
          <w:p w:rsidR="009E246E" w:rsidRPr="009F5CA5" w:rsidRDefault="009E246E" w:rsidP="0067469D">
            <w:pPr>
              <w:tabs>
                <w:tab w:val="center" w:pos="4320"/>
                <w:tab w:val="right" w:pos="8640"/>
              </w:tabs>
              <w:rPr>
                <w:rFonts w:ascii="Arial" w:hAnsi="Arial" w:cs="Arial"/>
                <w:sz w:val="18"/>
                <w:szCs w:val="18"/>
              </w:rPr>
            </w:pPr>
            <w:r w:rsidRPr="009F5CA5">
              <w:rPr>
                <w:rFonts w:ascii="Arial" w:hAnsi="Arial" w:cs="Arial"/>
                <w:b/>
                <w:sz w:val="18"/>
                <w:szCs w:val="18"/>
              </w:rPr>
              <w:t>Expedited 10 calendar day reports for:</w:t>
            </w:r>
          </w:p>
          <w:p w:rsidR="009E246E" w:rsidRPr="009F5CA5" w:rsidRDefault="009E246E" w:rsidP="0067469D">
            <w:pPr>
              <w:pStyle w:val="Style4"/>
              <w:numPr>
                <w:ilvl w:val="0"/>
                <w:numId w:val="38"/>
              </w:numPr>
            </w:pPr>
            <w:r w:rsidRPr="009F5CA5">
              <w:t xml:space="preserve">Grade 2 adverse events resulting in hospitalization or prolongation of hospitalization </w:t>
            </w:r>
          </w:p>
          <w:p w:rsidR="009E246E" w:rsidRPr="009F5CA5" w:rsidRDefault="009E246E" w:rsidP="0067469D">
            <w:pPr>
              <w:pStyle w:val="Style4"/>
              <w:numPr>
                <w:ilvl w:val="0"/>
                <w:numId w:val="39"/>
              </w:numPr>
            </w:pPr>
            <w:r w:rsidRPr="009F5CA5">
              <w:t>Grade 3 adverse events</w:t>
            </w:r>
          </w:p>
          <w:p w:rsidR="009E246E" w:rsidRPr="009F5CA5" w:rsidRDefault="009E246E" w:rsidP="0067469D">
            <w:pPr>
              <w:tabs>
                <w:tab w:val="center" w:pos="4320"/>
                <w:tab w:val="right" w:pos="8640"/>
              </w:tabs>
              <w:spacing w:before="120"/>
              <w:rPr>
                <w:rFonts w:ascii="Arial" w:hAnsi="Arial" w:cs="Arial"/>
                <w:sz w:val="18"/>
                <w:szCs w:val="21"/>
              </w:rPr>
            </w:pPr>
            <w:r w:rsidRPr="009F5CA5">
              <w:rPr>
                <w:rFonts w:ascii="Arial" w:hAnsi="Arial" w:cs="Arial"/>
                <w:sz w:val="18"/>
                <w:szCs w:val="21"/>
                <w:vertAlign w:val="superscript"/>
              </w:rPr>
              <w:t>2</w:t>
            </w:r>
            <w:r w:rsidRPr="009F5CA5">
              <w:rPr>
                <w:rFonts w:ascii="Arial" w:hAnsi="Arial" w:cs="Arial"/>
                <w:sz w:val="18"/>
                <w:szCs w:val="21"/>
              </w:rPr>
              <w:t>For studies using PET or SPECT IND agents, the AE reporting period is limited to 10 radioactive half-lives, rounded UP to the nearest whole day, after the agent/intervention was last administered.  Footnote “1” above applies after this reporting period.</w:t>
            </w:r>
          </w:p>
          <w:p w:rsidR="009E246E" w:rsidRPr="00C023DD" w:rsidRDefault="009E246E" w:rsidP="0067469D">
            <w:pPr>
              <w:tabs>
                <w:tab w:val="right" w:pos="9216"/>
              </w:tabs>
              <w:spacing w:before="120" w:after="120"/>
              <w:rPr>
                <w:rFonts w:ascii="Arial" w:hAnsi="Arial" w:cs="Arial"/>
                <w:b/>
                <w:sz w:val="18"/>
                <w:szCs w:val="21"/>
              </w:rPr>
            </w:pPr>
            <w:r w:rsidRPr="009F5CA5">
              <w:rPr>
                <w:rFonts w:ascii="Arial" w:hAnsi="Arial" w:cs="Arial"/>
                <w:bCs/>
                <w:iCs/>
                <w:sz w:val="18"/>
                <w:szCs w:val="21"/>
              </w:rPr>
              <w:t>Effective Date:  May 5, 2011</w:t>
            </w:r>
          </w:p>
        </w:tc>
      </w:tr>
    </w:tbl>
    <w:p w:rsidR="009E246E" w:rsidRDefault="009E246E" w:rsidP="009E246E"/>
    <w:p w:rsidR="009E246E" w:rsidRDefault="009E246E" w:rsidP="009E246E"/>
    <w:p w:rsidR="009E246E" w:rsidRPr="00EE5303" w:rsidRDefault="009E246E" w:rsidP="009E246E">
      <w:pPr>
        <w:rPr>
          <w:b/>
          <w:highlight w:val="magenta"/>
          <w:u w:val="single"/>
        </w:rPr>
      </w:pPr>
      <w:r w:rsidRPr="00EE2289">
        <w:rPr>
          <w:b/>
          <w:highlight w:val="magenta"/>
        </w:rPr>
        <w:t>FOR USE IN CIP STUDIES INVOLVING COMMERCIAL (NON-IND/IDE) AGENTS ONLY</w:t>
      </w:r>
    </w:p>
    <w:p w:rsidR="009E246E" w:rsidRPr="00EE5303" w:rsidRDefault="009E246E" w:rsidP="009E246E">
      <w:pPr>
        <w:spacing w:before="120" w:after="120"/>
        <w:rPr>
          <w:b/>
          <w:vertAlign w:val="superscript"/>
        </w:rPr>
      </w:pPr>
      <w:r w:rsidRPr="00EE2289">
        <w:rPr>
          <w:b/>
          <w:highlight w:val="magenta"/>
        </w:rPr>
        <w:t xml:space="preserve">CIP Commercial Agent Studies:  Expedited Reporting Requirements for Adverse Events that Occur in a CIP Non-IND/IDE trial within 30 Days of the Last Administration of a </w:t>
      </w:r>
      <w:r w:rsidRPr="00EE2289">
        <w:rPr>
          <w:b/>
          <w:highlight w:val="magenta"/>
        </w:rPr>
        <w:lastRenderedPageBreak/>
        <w:t xml:space="preserve">Commercial Imaging Agent </w:t>
      </w:r>
      <w:r w:rsidRPr="00EE2289">
        <w:rPr>
          <w:b/>
          <w:highlight w:val="magenta"/>
          <w:vertAlign w:val="superscript"/>
        </w:rPr>
        <w:t>1, 2</w:t>
      </w:r>
    </w:p>
    <w:tbl>
      <w:tblPr>
        <w:tblW w:w="93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822"/>
        <w:gridCol w:w="1852"/>
        <w:gridCol w:w="1971"/>
        <w:gridCol w:w="2241"/>
        <w:gridCol w:w="1474"/>
      </w:tblGrid>
      <w:tr w:rsidR="009E246E" w:rsidRPr="00C023DD" w:rsidTr="0067469D">
        <w:trPr>
          <w:trHeight w:val="3120"/>
        </w:trPr>
        <w:tc>
          <w:tcPr>
            <w:tcW w:w="9360" w:type="dxa"/>
            <w:gridSpan w:val="5"/>
            <w:shd w:val="clear" w:color="auto" w:fill="auto"/>
            <w:vAlign w:val="center"/>
          </w:tcPr>
          <w:p w:rsidR="009E246E" w:rsidRPr="00EE5303" w:rsidRDefault="009E246E" w:rsidP="0067469D">
            <w:pPr>
              <w:pStyle w:val="Style4"/>
              <w:tabs>
                <w:tab w:val="center" w:pos="4320"/>
                <w:tab w:val="right" w:pos="8640"/>
              </w:tabs>
              <w:rPr>
                <w:rFonts w:cs="Arial"/>
                <w:b/>
                <w:szCs w:val="21"/>
                <w:highlight w:val="magenta"/>
              </w:rPr>
            </w:pPr>
            <w:r w:rsidRPr="00EE2289">
              <w:rPr>
                <w:rFonts w:cs="Arial"/>
                <w:b/>
                <w:szCs w:val="21"/>
                <w:highlight w:val="magenta"/>
              </w:rPr>
              <w:t>FDA REPORTING REQUIREMENTS FOR SERIOUS ADVERSE EVENTS (21 CFR Part 312)</w:t>
            </w:r>
          </w:p>
          <w:p w:rsidR="009E246E" w:rsidRPr="00EE5303" w:rsidRDefault="009E246E" w:rsidP="0067469D">
            <w:pPr>
              <w:pStyle w:val="Style4"/>
              <w:tabs>
                <w:tab w:val="center" w:pos="-16164"/>
                <w:tab w:val="right" w:pos="9216"/>
              </w:tabs>
              <w:ind w:left="666" w:hanging="666"/>
              <w:rPr>
                <w:rFonts w:cs="Arial"/>
                <w:szCs w:val="21"/>
                <w:highlight w:val="magenta"/>
              </w:rPr>
            </w:pPr>
            <w:r w:rsidRPr="00EE2289">
              <w:rPr>
                <w:rFonts w:cs="Arial"/>
                <w:b/>
                <w:szCs w:val="21"/>
                <w:highlight w:val="magenta"/>
              </w:rPr>
              <w:t>NOTE:</w:t>
            </w:r>
            <w:r w:rsidRPr="00EE2289">
              <w:rPr>
                <w:rFonts w:cs="Arial"/>
                <w:szCs w:val="21"/>
                <w:highlight w:val="magenta"/>
              </w:rPr>
              <w:t xml:space="preserve">  Investigators </w:t>
            </w:r>
            <w:r w:rsidRPr="00EE2289">
              <w:rPr>
                <w:rFonts w:cs="Arial"/>
                <w:b/>
                <w:szCs w:val="21"/>
                <w:highlight w:val="magenta"/>
                <w:u w:val="single"/>
              </w:rPr>
              <w:t>MUST</w:t>
            </w:r>
            <w:r w:rsidRPr="00EE2289">
              <w:rPr>
                <w:rFonts w:cs="Arial"/>
                <w:szCs w:val="21"/>
                <w:highlight w:val="magenta"/>
              </w:rPr>
              <w:t xml:space="preserve"> immediately report to the sponsor (NCI) </w:t>
            </w:r>
            <w:r w:rsidRPr="00EE2289">
              <w:rPr>
                <w:rFonts w:cs="Arial"/>
                <w:b/>
                <w:szCs w:val="21"/>
                <w:highlight w:val="magenta"/>
                <w:u w:val="single"/>
              </w:rPr>
              <w:t xml:space="preserve">ANY </w:t>
            </w:r>
            <w:r w:rsidRPr="00EE2289">
              <w:rPr>
                <w:rFonts w:cs="Arial"/>
                <w:szCs w:val="21"/>
                <w:highlight w:val="magenta"/>
              </w:rPr>
              <w:t>Serious Adverse Events, whether or not they are considered related to the investigational agent(s)/intervention (21 CFR 312.64)</w:t>
            </w:r>
          </w:p>
          <w:p w:rsidR="009E246E" w:rsidRPr="00EE5303" w:rsidRDefault="009E246E" w:rsidP="0067469D">
            <w:pPr>
              <w:pStyle w:val="Style4"/>
              <w:tabs>
                <w:tab w:val="center" w:pos="4320"/>
                <w:tab w:val="right" w:pos="8640"/>
              </w:tabs>
              <w:rPr>
                <w:rFonts w:cs="Arial"/>
                <w:szCs w:val="21"/>
                <w:highlight w:val="magenta"/>
              </w:rPr>
            </w:pPr>
            <w:r w:rsidRPr="00EE2289">
              <w:rPr>
                <w:rFonts w:cs="Arial"/>
                <w:szCs w:val="21"/>
                <w:highlight w:val="magenta"/>
              </w:rPr>
              <w:t xml:space="preserve">An adverse event is considered serious if it results in </w:t>
            </w:r>
            <w:r w:rsidRPr="00EE2289">
              <w:rPr>
                <w:rFonts w:cs="Arial"/>
                <w:b/>
                <w:szCs w:val="21"/>
                <w:highlight w:val="magenta"/>
                <w:u w:val="single"/>
              </w:rPr>
              <w:t>ANY</w:t>
            </w:r>
            <w:r w:rsidRPr="00EE2289">
              <w:rPr>
                <w:rFonts w:cs="Arial"/>
                <w:szCs w:val="21"/>
                <w:highlight w:val="magenta"/>
              </w:rPr>
              <w:t xml:space="preserve"> of the following outcomes:  </w:t>
            </w:r>
          </w:p>
          <w:p w:rsidR="009E246E" w:rsidRDefault="009E246E" w:rsidP="0067469D">
            <w:pPr>
              <w:pStyle w:val="Style4"/>
              <w:numPr>
                <w:ilvl w:val="0"/>
                <w:numId w:val="16"/>
              </w:numPr>
              <w:rPr>
                <w:rFonts w:cs="Arial"/>
                <w:szCs w:val="21"/>
                <w:highlight w:val="magenta"/>
              </w:rPr>
            </w:pPr>
            <w:r w:rsidRPr="00EE2289">
              <w:rPr>
                <w:rFonts w:cs="Arial"/>
                <w:szCs w:val="21"/>
                <w:highlight w:val="magenta"/>
              </w:rPr>
              <w:t>Death</w:t>
            </w:r>
          </w:p>
          <w:p w:rsidR="009E246E" w:rsidRDefault="009E246E" w:rsidP="0067469D">
            <w:pPr>
              <w:pStyle w:val="Style4"/>
              <w:numPr>
                <w:ilvl w:val="0"/>
                <w:numId w:val="16"/>
              </w:numPr>
              <w:rPr>
                <w:rFonts w:cs="Arial"/>
                <w:szCs w:val="21"/>
                <w:highlight w:val="magenta"/>
              </w:rPr>
            </w:pPr>
            <w:r w:rsidRPr="00EE2289">
              <w:rPr>
                <w:rFonts w:cs="Arial"/>
                <w:szCs w:val="21"/>
                <w:highlight w:val="magenta"/>
              </w:rPr>
              <w:t xml:space="preserve">A life-threatening adverse event </w:t>
            </w:r>
          </w:p>
          <w:p w:rsidR="009E246E" w:rsidRDefault="009E246E" w:rsidP="0067469D">
            <w:pPr>
              <w:pStyle w:val="Style4"/>
              <w:numPr>
                <w:ilvl w:val="0"/>
                <w:numId w:val="16"/>
              </w:numPr>
              <w:rPr>
                <w:rFonts w:cs="Arial"/>
                <w:szCs w:val="21"/>
                <w:highlight w:val="magenta"/>
              </w:rPr>
            </w:pPr>
            <w:r w:rsidRPr="00EE2289">
              <w:rPr>
                <w:rFonts w:cs="Arial"/>
                <w:szCs w:val="21"/>
                <w:highlight w:val="magenta"/>
              </w:rPr>
              <w:t xml:space="preserve">An adverse event that results in inpatient hospitalization or prolongation of existing hospitalization for ≥ 24 hours </w:t>
            </w:r>
          </w:p>
          <w:p w:rsidR="009E246E" w:rsidRDefault="009E246E" w:rsidP="0067469D">
            <w:pPr>
              <w:pStyle w:val="Style4"/>
              <w:numPr>
                <w:ilvl w:val="0"/>
                <w:numId w:val="16"/>
              </w:numPr>
              <w:rPr>
                <w:rFonts w:cs="Arial"/>
                <w:szCs w:val="21"/>
                <w:highlight w:val="magenta"/>
              </w:rPr>
            </w:pPr>
            <w:r w:rsidRPr="00EE2289">
              <w:rPr>
                <w:rFonts w:cs="Arial"/>
                <w:szCs w:val="21"/>
                <w:highlight w:val="magenta"/>
              </w:rPr>
              <w:t xml:space="preserve">A persistent or significant incapacity or substantial disruption of the ability to conduct normal life functions </w:t>
            </w:r>
          </w:p>
          <w:p w:rsidR="009E246E" w:rsidRDefault="009E246E" w:rsidP="0067469D">
            <w:pPr>
              <w:pStyle w:val="Style4"/>
              <w:numPr>
                <w:ilvl w:val="0"/>
                <w:numId w:val="16"/>
              </w:numPr>
              <w:rPr>
                <w:rFonts w:cs="Arial"/>
                <w:szCs w:val="21"/>
                <w:highlight w:val="magenta"/>
              </w:rPr>
            </w:pPr>
            <w:r w:rsidRPr="00EE2289">
              <w:rPr>
                <w:rFonts w:cs="Arial"/>
                <w:szCs w:val="21"/>
                <w:highlight w:val="magenta"/>
              </w:rPr>
              <w:t xml:space="preserve">A congenital anomaly/birth defect. </w:t>
            </w:r>
          </w:p>
          <w:p w:rsidR="009E246E" w:rsidRPr="005F7F93" w:rsidRDefault="009E246E" w:rsidP="0067469D">
            <w:pPr>
              <w:pStyle w:val="Style4"/>
              <w:numPr>
                <w:ilvl w:val="0"/>
                <w:numId w:val="16"/>
              </w:numPr>
              <w:rPr>
                <w:rFonts w:cs="Arial"/>
                <w:b/>
                <w:szCs w:val="21"/>
                <w:highlight w:val="magenta"/>
              </w:rPr>
            </w:pPr>
            <w:r w:rsidRPr="00EE2289">
              <w:rPr>
                <w:rFonts w:cs="Arial"/>
                <w:szCs w:val="21"/>
                <w:highlight w:val="magenta"/>
              </w:rPr>
              <w:t>Important Medical Events (IME) that may not result in death, be life threatening, or require hospitalization may be considered serious when, based upon medical judgment, they may jeopardize the patient or subject and may require medical or surgical intervention to prevent one of the outcomes listed in this definition. (FDA, 21 CFR 312.32; ICH E2A and ICH E6).</w:t>
            </w:r>
          </w:p>
          <w:p w:rsidR="009E246E" w:rsidRDefault="009E246E" w:rsidP="0067469D">
            <w:pPr>
              <w:pStyle w:val="Style4"/>
              <w:ind w:left="720"/>
              <w:rPr>
                <w:rFonts w:cs="Arial"/>
                <w:b/>
                <w:szCs w:val="21"/>
                <w:highlight w:val="magenta"/>
              </w:rPr>
            </w:pPr>
          </w:p>
        </w:tc>
      </w:tr>
      <w:tr w:rsidR="009E246E" w:rsidRPr="00C023DD" w:rsidTr="0067469D">
        <w:trPr>
          <w:trHeight w:val="568"/>
        </w:trPr>
        <w:tc>
          <w:tcPr>
            <w:tcW w:w="9360" w:type="dxa"/>
            <w:gridSpan w:val="5"/>
            <w:shd w:val="clear" w:color="auto" w:fill="auto"/>
            <w:vAlign w:val="center"/>
          </w:tcPr>
          <w:p w:rsidR="009E246E" w:rsidRPr="00EE5303" w:rsidRDefault="009E246E" w:rsidP="0067469D">
            <w:pPr>
              <w:pStyle w:val="Style4"/>
              <w:tabs>
                <w:tab w:val="center" w:pos="4320"/>
                <w:tab w:val="right" w:pos="8640"/>
              </w:tabs>
              <w:rPr>
                <w:rFonts w:cs="Arial"/>
                <w:b/>
                <w:szCs w:val="21"/>
                <w:highlight w:val="magenta"/>
              </w:rPr>
            </w:pPr>
            <w:r w:rsidRPr="00EE2289">
              <w:rPr>
                <w:rFonts w:cs="Arial"/>
                <w:b/>
                <w:szCs w:val="21"/>
                <w:highlight w:val="magenta"/>
                <w:u w:val="single"/>
              </w:rPr>
              <w:t>ALL</w:t>
            </w:r>
            <w:r w:rsidRPr="00EE2289">
              <w:rPr>
                <w:rFonts w:cs="Arial"/>
                <w:b/>
                <w:szCs w:val="21"/>
                <w:highlight w:val="magenta"/>
              </w:rPr>
              <w:t xml:space="preserve"> </w:t>
            </w:r>
            <w:r w:rsidRPr="00EE2289">
              <w:rPr>
                <w:rFonts w:cs="Arial"/>
                <w:b/>
                <w:szCs w:val="21"/>
                <w:highlight w:val="magenta"/>
                <w:u w:val="single"/>
              </w:rPr>
              <w:t>SERIOUS</w:t>
            </w:r>
            <w:r w:rsidRPr="00EE2289">
              <w:rPr>
                <w:rFonts w:cs="Arial"/>
                <w:b/>
                <w:szCs w:val="21"/>
                <w:highlight w:val="magenta"/>
              </w:rPr>
              <w:t xml:space="preserve"> </w:t>
            </w:r>
            <w:r w:rsidRPr="00EE2289">
              <w:rPr>
                <w:rFonts w:cs="Arial"/>
                <w:szCs w:val="21"/>
                <w:highlight w:val="magenta"/>
              </w:rPr>
              <w:t xml:space="preserve">adverse events that meet the above criteria </w:t>
            </w:r>
            <w:r w:rsidRPr="00EE2289">
              <w:rPr>
                <w:rFonts w:cs="Arial"/>
                <w:b/>
                <w:szCs w:val="21"/>
                <w:highlight w:val="magenta"/>
                <w:u w:val="single"/>
              </w:rPr>
              <w:t>MUST</w:t>
            </w:r>
            <w:r w:rsidRPr="00EE2289">
              <w:rPr>
                <w:rFonts w:cs="Arial"/>
                <w:szCs w:val="21"/>
                <w:highlight w:val="magenta"/>
              </w:rPr>
              <w:t xml:space="preserve"> be immediately reported to the NCI via</w:t>
            </w:r>
            <w:r>
              <w:rPr>
                <w:rFonts w:cs="Arial"/>
                <w:szCs w:val="21"/>
                <w:highlight w:val="magenta"/>
              </w:rPr>
              <w:t xml:space="preserve"> electronic submission</w:t>
            </w:r>
            <w:r w:rsidRPr="00EE2289">
              <w:rPr>
                <w:rFonts w:cs="Arial"/>
                <w:szCs w:val="21"/>
                <w:highlight w:val="magenta"/>
              </w:rPr>
              <w:t xml:space="preserve"> within the timeframes detailed in the table below.</w:t>
            </w:r>
          </w:p>
        </w:tc>
      </w:tr>
      <w:tr w:rsidR="009E246E" w:rsidRPr="00C023DD" w:rsidTr="0067469D">
        <w:trPr>
          <w:trHeight w:val="390"/>
        </w:trPr>
        <w:tc>
          <w:tcPr>
            <w:tcW w:w="1822" w:type="dxa"/>
            <w:shd w:val="clear" w:color="auto" w:fill="DAEEF3"/>
            <w:vAlign w:val="center"/>
          </w:tcPr>
          <w:p w:rsidR="009E246E" w:rsidRPr="00C53B94" w:rsidRDefault="009E246E" w:rsidP="0067469D">
            <w:pPr>
              <w:pStyle w:val="Style4"/>
              <w:jc w:val="center"/>
              <w:rPr>
                <w:b/>
                <w:highlight w:val="magenta"/>
                <w:vertAlign w:val="superscript"/>
              </w:rPr>
            </w:pPr>
            <w:r w:rsidRPr="00C53B94">
              <w:rPr>
                <w:b/>
                <w:highlight w:val="magenta"/>
              </w:rPr>
              <w:t>Hospitalization</w:t>
            </w:r>
          </w:p>
        </w:tc>
        <w:tc>
          <w:tcPr>
            <w:tcW w:w="1852" w:type="dxa"/>
            <w:shd w:val="clear" w:color="auto" w:fill="DAEEF3"/>
            <w:vAlign w:val="center"/>
          </w:tcPr>
          <w:p w:rsidR="009E246E" w:rsidRPr="00C53B94" w:rsidRDefault="009E246E" w:rsidP="0067469D">
            <w:pPr>
              <w:pStyle w:val="Style4"/>
              <w:jc w:val="center"/>
              <w:rPr>
                <w:b/>
                <w:highlight w:val="magenta"/>
              </w:rPr>
            </w:pPr>
            <w:r w:rsidRPr="00C53B94">
              <w:rPr>
                <w:b/>
                <w:highlight w:val="magenta"/>
              </w:rPr>
              <w:t>Grade 1 Timeframes</w:t>
            </w:r>
          </w:p>
        </w:tc>
        <w:tc>
          <w:tcPr>
            <w:tcW w:w="1971" w:type="dxa"/>
            <w:shd w:val="clear" w:color="auto" w:fill="DAEEF3"/>
            <w:vAlign w:val="center"/>
          </w:tcPr>
          <w:p w:rsidR="009E246E" w:rsidRPr="00C53B94" w:rsidRDefault="009E246E" w:rsidP="0067469D">
            <w:pPr>
              <w:pStyle w:val="Style4"/>
              <w:jc w:val="center"/>
              <w:rPr>
                <w:b/>
                <w:highlight w:val="magenta"/>
              </w:rPr>
            </w:pPr>
            <w:r w:rsidRPr="00C53B94">
              <w:rPr>
                <w:b/>
                <w:highlight w:val="magenta"/>
              </w:rPr>
              <w:t>Grade 2 Timeframes</w:t>
            </w:r>
          </w:p>
        </w:tc>
        <w:tc>
          <w:tcPr>
            <w:tcW w:w="2241" w:type="dxa"/>
            <w:shd w:val="clear" w:color="auto" w:fill="DAEEF3"/>
            <w:vAlign w:val="center"/>
          </w:tcPr>
          <w:p w:rsidR="009E246E" w:rsidRPr="00C53B94" w:rsidRDefault="009E246E" w:rsidP="0067469D">
            <w:pPr>
              <w:pStyle w:val="Style4"/>
              <w:jc w:val="center"/>
              <w:rPr>
                <w:b/>
                <w:highlight w:val="magenta"/>
              </w:rPr>
            </w:pPr>
            <w:r w:rsidRPr="00C53B94">
              <w:rPr>
                <w:b/>
                <w:highlight w:val="magenta"/>
              </w:rPr>
              <w:t>Grade 3 Timeframes</w:t>
            </w:r>
          </w:p>
        </w:tc>
        <w:tc>
          <w:tcPr>
            <w:tcW w:w="1474" w:type="dxa"/>
            <w:shd w:val="clear" w:color="auto" w:fill="DAEEF3"/>
            <w:vAlign w:val="center"/>
          </w:tcPr>
          <w:p w:rsidR="009E246E" w:rsidRPr="00C53B94" w:rsidRDefault="009E246E" w:rsidP="0067469D">
            <w:pPr>
              <w:pStyle w:val="Style4"/>
              <w:jc w:val="center"/>
              <w:rPr>
                <w:b/>
                <w:highlight w:val="magenta"/>
              </w:rPr>
            </w:pPr>
            <w:r w:rsidRPr="00C53B94">
              <w:rPr>
                <w:b/>
                <w:highlight w:val="magenta"/>
              </w:rPr>
              <w:t>Grade 4 &amp; 5 Timeframes</w:t>
            </w:r>
          </w:p>
        </w:tc>
      </w:tr>
      <w:tr w:rsidR="009E246E" w:rsidRPr="00C023DD" w:rsidTr="0067469D">
        <w:trPr>
          <w:trHeight w:val="684"/>
        </w:trPr>
        <w:tc>
          <w:tcPr>
            <w:tcW w:w="1822" w:type="dxa"/>
            <w:vAlign w:val="center"/>
          </w:tcPr>
          <w:p w:rsidR="009E246E" w:rsidRPr="00EE5303" w:rsidRDefault="009E246E" w:rsidP="0067469D">
            <w:pPr>
              <w:pStyle w:val="Style4"/>
              <w:jc w:val="center"/>
              <w:rPr>
                <w:highlight w:val="magenta"/>
              </w:rPr>
            </w:pPr>
            <w:r w:rsidRPr="00EE2289">
              <w:rPr>
                <w:highlight w:val="magenta"/>
              </w:rPr>
              <w:t>Resulting in Hospitalization</w:t>
            </w:r>
          </w:p>
          <w:p w:rsidR="009E246E" w:rsidRPr="00EE5303" w:rsidRDefault="009E246E" w:rsidP="0067469D">
            <w:pPr>
              <w:pStyle w:val="Style4"/>
              <w:jc w:val="center"/>
              <w:rPr>
                <w:highlight w:val="magenta"/>
                <w:vertAlign w:val="superscript"/>
              </w:rPr>
            </w:pPr>
            <w:r w:rsidRPr="00EE2289">
              <w:rPr>
                <w:highlight w:val="magenta"/>
              </w:rPr>
              <w:t xml:space="preserve">≥ 24 </w:t>
            </w:r>
            <w:proofErr w:type="spellStart"/>
            <w:r w:rsidRPr="00EE2289">
              <w:rPr>
                <w:highlight w:val="magenta"/>
              </w:rPr>
              <w:t>hrs</w:t>
            </w:r>
            <w:proofErr w:type="spellEnd"/>
          </w:p>
        </w:tc>
        <w:tc>
          <w:tcPr>
            <w:tcW w:w="6064" w:type="dxa"/>
            <w:gridSpan w:val="3"/>
            <w:vAlign w:val="center"/>
          </w:tcPr>
          <w:p w:rsidR="009E246E" w:rsidRPr="00EE5303" w:rsidRDefault="009E246E" w:rsidP="0067469D">
            <w:pPr>
              <w:pStyle w:val="Style4"/>
              <w:jc w:val="center"/>
              <w:rPr>
                <w:highlight w:val="magenta"/>
              </w:rPr>
            </w:pPr>
            <w:r w:rsidRPr="00EE2289">
              <w:rPr>
                <w:highlight w:val="magenta"/>
              </w:rPr>
              <w:t>10 Calendar Days</w:t>
            </w:r>
          </w:p>
        </w:tc>
        <w:tc>
          <w:tcPr>
            <w:tcW w:w="1474" w:type="dxa"/>
            <w:vMerge w:val="restart"/>
            <w:vAlign w:val="center"/>
          </w:tcPr>
          <w:p w:rsidR="009E246E" w:rsidRPr="00EE5303" w:rsidRDefault="009E246E" w:rsidP="0067469D">
            <w:pPr>
              <w:pStyle w:val="Style4"/>
              <w:jc w:val="center"/>
              <w:rPr>
                <w:highlight w:val="magenta"/>
              </w:rPr>
            </w:pPr>
            <w:r w:rsidRPr="00EE2289">
              <w:rPr>
                <w:highlight w:val="magenta"/>
              </w:rPr>
              <w:t>24-Hour 5 Calendar Days</w:t>
            </w:r>
          </w:p>
        </w:tc>
      </w:tr>
      <w:tr w:rsidR="009E246E" w:rsidRPr="00C023DD" w:rsidTr="0067469D">
        <w:trPr>
          <w:trHeight w:val="684"/>
        </w:trPr>
        <w:tc>
          <w:tcPr>
            <w:tcW w:w="1822" w:type="dxa"/>
            <w:vAlign w:val="center"/>
          </w:tcPr>
          <w:p w:rsidR="009E246E" w:rsidRPr="00C023DD" w:rsidRDefault="009E246E" w:rsidP="0067469D">
            <w:pPr>
              <w:tabs>
                <w:tab w:val="center" w:pos="4320"/>
                <w:tab w:val="right" w:pos="8640"/>
              </w:tabs>
              <w:jc w:val="center"/>
              <w:rPr>
                <w:rFonts w:ascii="Arial" w:hAnsi="Arial" w:cs="Arial"/>
                <w:sz w:val="18"/>
                <w:szCs w:val="20"/>
                <w:highlight w:val="magenta"/>
              </w:rPr>
            </w:pPr>
            <w:r w:rsidRPr="00C023DD">
              <w:rPr>
                <w:rFonts w:ascii="Arial" w:hAnsi="Arial" w:cs="Arial"/>
                <w:sz w:val="18"/>
                <w:szCs w:val="20"/>
                <w:highlight w:val="magenta"/>
              </w:rPr>
              <w:t>Not resulting in</w:t>
            </w:r>
          </w:p>
          <w:p w:rsidR="009E246E" w:rsidRPr="00C023DD" w:rsidRDefault="009E246E" w:rsidP="0067469D">
            <w:pPr>
              <w:tabs>
                <w:tab w:val="center" w:pos="4320"/>
                <w:tab w:val="right" w:pos="8640"/>
              </w:tabs>
              <w:jc w:val="center"/>
              <w:rPr>
                <w:rFonts w:ascii="Arial" w:hAnsi="Arial" w:cs="Arial"/>
                <w:sz w:val="18"/>
                <w:szCs w:val="20"/>
                <w:highlight w:val="magenta"/>
              </w:rPr>
            </w:pPr>
            <w:r w:rsidRPr="00C023DD">
              <w:rPr>
                <w:rFonts w:ascii="Arial" w:hAnsi="Arial" w:cs="Arial"/>
                <w:sz w:val="18"/>
                <w:szCs w:val="20"/>
                <w:highlight w:val="magenta"/>
              </w:rPr>
              <w:t xml:space="preserve">Hospitalization </w:t>
            </w:r>
          </w:p>
          <w:p w:rsidR="009E246E" w:rsidRPr="00C023DD" w:rsidRDefault="009E246E" w:rsidP="0067469D">
            <w:pPr>
              <w:tabs>
                <w:tab w:val="center" w:pos="4320"/>
                <w:tab w:val="right" w:pos="8640"/>
              </w:tabs>
              <w:jc w:val="center"/>
              <w:rPr>
                <w:rFonts w:ascii="Arial" w:hAnsi="Arial" w:cs="Arial"/>
                <w:sz w:val="18"/>
                <w:szCs w:val="20"/>
                <w:highlight w:val="magenta"/>
                <w:vertAlign w:val="superscript"/>
              </w:rPr>
            </w:pPr>
            <w:r w:rsidRPr="00C023DD">
              <w:rPr>
                <w:rFonts w:ascii="Arial" w:hAnsi="Arial" w:cs="Arial"/>
                <w:sz w:val="18"/>
                <w:szCs w:val="20"/>
                <w:highlight w:val="magenta"/>
              </w:rPr>
              <w:t xml:space="preserve">≥ 24 </w:t>
            </w:r>
            <w:proofErr w:type="spellStart"/>
            <w:r w:rsidRPr="00C023DD">
              <w:rPr>
                <w:rFonts w:ascii="Arial" w:hAnsi="Arial" w:cs="Arial"/>
                <w:sz w:val="18"/>
                <w:szCs w:val="20"/>
                <w:highlight w:val="magenta"/>
              </w:rPr>
              <w:t>hrs</w:t>
            </w:r>
            <w:proofErr w:type="spellEnd"/>
          </w:p>
        </w:tc>
        <w:tc>
          <w:tcPr>
            <w:tcW w:w="3823" w:type="dxa"/>
            <w:gridSpan w:val="2"/>
            <w:vAlign w:val="center"/>
          </w:tcPr>
          <w:p w:rsidR="009E246E" w:rsidRPr="00C023DD" w:rsidRDefault="009E246E" w:rsidP="0067469D">
            <w:pPr>
              <w:tabs>
                <w:tab w:val="center" w:pos="4320"/>
                <w:tab w:val="right" w:pos="8640"/>
              </w:tabs>
              <w:jc w:val="center"/>
              <w:rPr>
                <w:rFonts w:ascii="Arial" w:hAnsi="Arial" w:cs="Arial"/>
                <w:sz w:val="18"/>
                <w:szCs w:val="20"/>
                <w:highlight w:val="magenta"/>
              </w:rPr>
            </w:pPr>
            <w:r w:rsidRPr="00C023DD">
              <w:rPr>
                <w:rFonts w:ascii="Arial" w:hAnsi="Arial" w:cs="Arial"/>
                <w:sz w:val="18"/>
                <w:szCs w:val="20"/>
                <w:highlight w:val="magenta"/>
              </w:rPr>
              <w:t>Not required</w:t>
            </w:r>
          </w:p>
        </w:tc>
        <w:tc>
          <w:tcPr>
            <w:tcW w:w="2241" w:type="dxa"/>
            <w:vAlign w:val="center"/>
          </w:tcPr>
          <w:p w:rsidR="009E246E" w:rsidRPr="00C023DD" w:rsidRDefault="009E246E" w:rsidP="0067469D">
            <w:pPr>
              <w:tabs>
                <w:tab w:val="center" w:pos="4320"/>
                <w:tab w:val="right" w:pos="8640"/>
              </w:tabs>
              <w:jc w:val="center"/>
              <w:rPr>
                <w:rFonts w:ascii="Arial" w:hAnsi="Arial" w:cs="Arial"/>
                <w:sz w:val="18"/>
                <w:szCs w:val="20"/>
                <w:highlight w:val="magenta"/>
              </w:rPr>
            </w:pPr>
            <w:r w:rsidRPr="00C023DD">
              <w:rPr>
                <w:rFonts w:ascii="Arial" w:hAnsi="Arial" w:cs="Arial"/>
                <w:sz w:val="18"/>
                <w:szCs w:val="20"/>
                <w:highlight w:val="magenta"/>
              </w:rPr>
              <w:t>10 Calendar Days</w:t>
            </w:r>
          </w:p>
        </w:tc>
        <w:tc>
          <w:tcPr>
            <w:tcW w:w="1474" w:type="dxa"/>
            <w:vMerge/>
            <w:vAlign w:val="center"/>
          </w:tcPr>
          <w:p w:rsidR="009E246E" w:rsidRPr="00C023DD" w:rsidRDefault="009E246E" w:rsidP="0067469D">
            <w:pPr>
              <w:tabs>
                <w:tab w:val="center" w:pos="4320"/>
                <w:tab w:val="right" w:pos="8640"/>
              </w:tabs>
              <w:jc w:val="center"/>
              <w:rPr>
                <w:rFonts w:ascii="Arial" w:hAnsi="Arial" w:cs="Arial"/>
                <w:sz w:val="18"/>
                <w:highlight w:val="magenta"/>
              </w:rPr>
            </w:pPr>
          </w:p>
        </w:tc>
      </w:tr>
      <w:tr w:rsidR="009E246E" w:rsidRPr="00C023DD" w:rsidTr="0067469D">
        <w:trPr>
          <w:trHeight w:val="1536"/>
        </w:trPr>
        <w:tc>
          <w:tcPr>
            <w:tcW w:w="9360" w:type="dxa"/>
            <w:gridSpan w:val="5"/>
          </w:tcPr>
          <w:p w:rsidR="009E246E" w:rsidRPr="00C023DD" w:rsidRDefault="009E246E" w:rsidP="0067469D">
            <w:pPr>
              <w:tabs>
                <w:tab w:val="center" w:pos="4320"/>
                <w:tab w:val="right" w:pos="8640"/>
              </w:tabs>
              <w:spacing w:before="120"/>
              <w:rPr>
                <w:rFonts w:ascii="Arial" w:hAnsi="Arial" w:cs="Arial"/>
                <w:sz w:val="18"/>
                <w:szCs w:val="18"/>
                <w:highlight w:val="magenta"/>
              </w:rPr>
            </w:pPr>
            <w:r w:rsidRPr="00C023DD">
              <w:rPr>
                <w:rFonts w:ascii="Arial" w:hAnsi="Arial" w:cs="Arial"/>
                <w:b/>
                <w:sz w:val="18"/>
                <w:szCs w:val="18"/>
                <w:highlight w:val="magenta"/>
              </w:rPr>
              <w:t>NOTE</w:t>
            </w:r>
            <w:r w:rsidRPr="00C023DD">
              <w:rPr>
                <w:rFonts w:ascii="Arial" w:hAnsi="Arial" w:cs="Arial"/>
                <w:b/>
                <w:sz w:val="18"/>
                <w:szCs w:val="18"/>
                <w:highlight w:val="magenta"/>
                <w:vertAlign w:val="superscript"/>
              </w:rPr>
              <w:t>:</w:t>
            </w:r>
            <w:r w:rsidRPr="00C023DD">
              <w:rPr>
                <w:rFonts w:ascii="Arial" w:hAnsi="Arial" w:cs="Arial"/>
                <w:sz w:val="18"/>
                <w:szCs w:val="18"/>
                <w:highlight w:val="magenta"/>
                <w:vertAlign w:val="superscript"/>
              </w:rPr>
              <w:t xml:space="preserve"> </w:t>
            </w:r>
            <w:r w:rsidRPr="00C023DD">
              <w:rPr>
                <w:rFonts w:ascii="Arial" w:hAnsi="Arial" w:cs="Arial"/>
                <w:sz w:val="18"/>
                <w:szCs w:val="18"/>
                <w:highlight w:val="magenta"/>
              </w:rPr>
              <w:t xml:space="preserve"> Protocol specific exceptions to expedited reporting of serious adverse events are found in the Specific Protocol Exceptions to Expedited Reporting (SPEER) portion of the CAEPR</w:t>
            </w:r>
          </w:p>
          <w:p w:rsidR="009E246E" w:rsidRPr="00C023DD" w:rsidRDefault="009E246E" w:rsidP="0067469D">
            <w:pPr>
              <w:tabs>
                <w:tab w:val="left" w:pos="450"/>
                <w:tab w:val="center" w:pos="4320"/>
                <w:tab w:val="right" w:pos="8640"/>
              </w:tabs>
              <w:spacing w:before="120"/>
              <w:ind w:left="900" w:hanging="900"/>
              <w:rPr>
                <w:rFonts w:ascii="Arial" w:hAnsi="Arial" w:cs="Arial"/>
                <w:sz w:val="18"/>
                <w:szCs w:val="18"/>
                <w:highlight w:val="magenta"/>
              </w:rPr>
            </w:pPr>
            <w:r w:rsidRPr="00C023DD">
              <w:rPr>
                <w:rFonts w:ascii="Arial" w:hAnsi="Arial" w:cs="Arial"/>
                <w:b/>
                <w:sz w:val="18"/>
                <w:szCs w:val="18"/>
                <w:highlight w:val="magenta"/>
                <w:u w:val="single"/>
              </w:rPr>
              <w:t>Expedited AE reporting timelines are defined as:</w:t>
            </w:r>
          </w:p>
          <w:p w:rsidR="009E246E" w:rsidRPr="00903BB8" w:rsidRDefault="009E246E" w:rsidP="0067469D">
            <w:pPr>
              <w:pStyle w:val="Style4"/>
              <w:numPr>
                <w:ilvl w:val="0"/>
                <w:numId w:val="35"/>
              </w:numPr>
              <w:rPr>
                <w:highlight w:val="magenta"/>
              </w:rPr>
            </w:pPr>
            <w:r w:rsidRPr="00921CFA">
              <w:rPr>
                <w:highlight w:val="magenta"/>
              </w:rPr>
              <w:t>“24-Hour; 5 Calendar Days” - The AE mu</w:t>
            </w:r>
            <w:r w:rsidRPr="00903BB8">
              <w:rPr>
                <w:highlight w:val="magenta"/>
              </w:rPr>
              <w:t>st initially be submitted electronically within 24 hours</w:t>
            </w:r>
            <w:r w:rsidRPr="00921CFA">
              <w:rPr>
                <w:highlight w:val="magenta"/>
              </w:rPr>
              <w:t xml:space="preserve"> of learning of the AE, followed by a complete expedited report within 5 calendar </w:t>
            </w:r>
            <w:r w:rsidRPr="00903BB8">
              <w:rPr>
                <w:highlight w:val="magenta"/>
              </w:rPr>
              <w:t>days of the initial 24-hour report.</w:t>
            </w:r>
          </w:p>
          <w:p w:rsidR="009E246E" w:rsidRPr="008D5525" w:rsidRDefault="009E246E" w:rsidP="0067469D">
            <w:pPr>
              <w:pStyle w:val="Style4"/>
              <w:numPr>
                <w:ilvl w:val="0"/>
                <w:numId w:val="36"/>
              </w:numPr>
              <w:rPr>
                <w:highlight w:val="magenta"/>
              </w:rPr>
            </w:pPr>
            <w:r w:rsidRPr="00903BB8">
              <w:rPr>
                <w:highlight w:val="magenta"/>
              </w:rPr>
              <w:t xml:space="preserve">“10 Calendar Days” - A complete expedited report on the AE must be submitted </w:t>
            </w:r>
            <w:r w:rsidRPr="00903BB8">
              <w:rPr>
                <w:rFonts w:cs="Arial"/>
                <w:szCs w:val="18"/>
                <w:highlight w:val="magenta"/>
              </w:rPr>
              <w:t xml:space="preserve">electronically </w:t>
            </w:r>
            <w:r w:rsidRPr="00903BB8">
              <w:rPr>
                <w:highlight w:val="magenta"/>
              </w:rPr>
              <w:t>wit</w:t>
            </w:r>
            <w:r w:rsidRPr="008D5525">
              <w:rPr>
                <w:highlight w:val="magenta"/>
              </w:rPr>
              <w:t>hin 10 calendar days of learning of the AE.</w:t>
            </w:r>
          </w:p>
        </w:tc>
      </w:tr>
      <w:tr w:rsidR="009E246E" w:rsidRPr="00C023DD" w:rsidTr="0067469D">
        <w:trPr>
          <w:trHeight w:val="1240"/>
        </w:trPr>
        <w:tc>
          <w:tcPr>
            <w:tcW w:w="9360" w:type="dxa"/>
            <w:gridSpan w:val="5"/>
          </w:tcPr>
          <w:p w:rsidR="009E246E" w:rsidRPr="00C023DD" w:rsidRDefault="009E246E" w:rsidP="0067469D">
            <w:pPr>
              <w:tabs>
                <w:tab w:val="center" w:pos="4320"/>
                <w:tab w:val="right" w:pos="8640"/>
              </w:tabs>
              <w:spacing w:before="120"/>
              <w:rPr>
                <w:rFonts w:ascii="Arial" w:hAnsi="Arial" w:cs="Arial"/>
                <w:sz w:val="18"/>
                <w:szCs w:val="21"/>
                <w:highlight w:val="magenta"/>
              </w:rPr>
            </w:pPr>
            <w:r w:rsidRPr="00C023DD">
              <w:rPr>
                <w:rFonts w:ascii="Arial" w:hAnsi="Arial" w:cs="Arial"/>
                <w:sz w:val="18"/>
                <w:szCs w:val="21"/>
                <w:highlight w:val="magenta"/>
                <w:vertAlign w:val="superscript"/>
              </w:rPr>
              <w:t>1</w:t>
            </w:r>
            <w:r w:rsidRPr="00C023DD">
              <w:rPr>
                <w:rFonts w:ascii="Arial" w:hAnsi="Arial" w:cs="Arial"/>
                <w:sz w:val="18"/>
                <w:szCs w:val="21"/>
                <w:highlight w:val="magenta"/>
              </w:rPr>
              <w:t xml:space="preserve">Serious adverse events that occur more than 30 days after the last administration of investigational agent/intervention and have an attribution of possible, probable, or definite require reporting as follows: </w:t>
            </w:r>
          </w:p>
          <w:p w:rsidR="009E246E" w:rsidRPr="00C023DD" w:rsidRDefault="009E246E" w:rsidP="0067469D">
            <w:pPr>
              <w:tabs>
                <w:tab w:val="center" w:pos="4320"/>
                <w:tab w:val="right" w:pos="8640"/>
              </w:tabs>
              <w:spacing w:before="120"/>
              <w:rPr>
                <w:rFonts w:ascii="Arial" w:hAnsi="Arial" w:cs="Arial"/>
                <w:b/>
                <w:sz w:val="18"/>
                <w:szCs w:val="21"/>
                <w:highlight w:val="magenta"/>
              </w:rPr>
            </w:pPr>
            <w:r w:rsidRPr="00C023DD">
              <w:rPr>
                <w:rFonts w:ascii="Arial" w:hAnsi="Arial" w:cs="Arial"/>
                <w:b/>
                <w:sz w:val="18"/>
                <w:szCs w:val="21"/>
                <w:highlight w:val="magenta"/>
              </w:rPr>
              <w:t>Expedited 24-hour notification followed by complete report within 5 calendar days for:</w:t>
            </w:r>
          </w:p>
          <w:p w:rsidR="009E246E" w:rsidRPr="007A0A15" w:rsidRDefault="009E246E" w:rsidP="0067469D">
            <w:pPr>
              <w:pStyle w:val="Style4"/>
              <w:numPr>
                <w:ilvl w:val="0"/>
                <w:numId w:val="34"/>
              </w:numPr>
              <w:rPr>
                <w:highlight w:val="magenta"/>
              </w:rPr>
            </w:pPr>
            <w:r w:rsidRPr="007A0A15">
              <w:rPr>
                <w:highlight w:val="magenta"/>
              </w:rPr>
              <w:t>All Grade 4, and Grade 5 AEs</w:t>
            </w:r>
          </w:p>
          <w:p w:rsidR="009E246E" w:rsidRPr="00C023DD" w:rsidRDefault="009E246E" w:rsidP="0067469D">
            <w:pPr>
              <w:tabs>
                <w:tab w:val="right" w:pos="9216"/>
              </w:tabs>
              <w:rPr>
                <w:rFonts w:ascii="Arial" w:hAnsi="Arial" w:cs="Arial"/>
                <w:sz w:val="18"/>
                <w:szCs w:val="21"/>
                <w:highlight w:val="magenta"/>
              </w:rPr>
            </w:pPr>
            <w:r w:rsidRPr="00C023DD">
              <w:rPr>
                <w:rFonts w:ascii="Arial" w:hAnsi="Arial" w:cs="Arial"/>
                <w:b/>
                <w:sz w:val="18"/>
                <w:szCs w:val="21"/>
                <w:highlight w:val="magenta"/>
              </w:rPr>
              <w:t>Expedited 10 calendar day reports for</w:t>
            </w:r>
            <w:r w:rsidRPr="00C023DD">
              <w:rPr>
                <w:rFonts w:ascii="Arial" w:hAnsi="Arial" w:cs="Arial"/>
                <w:sz w:val="18"/>
                <w:szCs w:val="21"/>
                <w:highlight w:val="magenta"/>
              </w:rPr>
              <w:t>:</w:t>
            </w:r>
          </w:p>
          <w:p w:rsidR="009E246E" w:rsidRPr="007A0A15" w:rsidRDefault="009E246E" w:rsidP="0067469D">
            <w:pPr>
              <w:pStyle w:val="Style4"/>
              <w:numPr>
                <w:ilvl w:val="0"/>
                <w:numId w:val="34"/>
              </w:numPr>
              <w:rPr>
                <w:highlight w:val="magenta"/>
              </w:rPr>
            </w:pPr>
            <w:r w:rsidRPr="007A0A15">
              <w:rPr>
                <w:highlight w:val="magenta"/>
              </w:rPr>
              <w:t>Grade 2 adverse events resulting in hospitalization or prolongation of hospitalization</w:t>
            </w:r>
            <w:r>
              <w:rPr>
                <w:highlight w:val="magenta"/>
              </w:rPr>
              <w:t xml:space="preserve"> </w:t>
            </w:r>
            <w:r w:rsidRPr="007A0A15">
              <w:rPr>
                <w:szCs w:val="21"/>
                <w:highlight w:val="magenta"/>
              </w:rPr>
              <w:t>Grade 3 adverse events</w:t>
            </w:r>
          </w:p>
          <w:p w:rsidR="009E246E" w:rsidRPr="00C023DD" w:rsidRDefault="009E246E" w:rsidP="0067469D">
            <w:pPr>
              <w:tabs>
                <w:tab w:val="center" w:pos="4320"/>
                <w:tab w:val="right" w:pos="8640"/>
              </w:tabs>
              <w:spacing w:before="120"/>
              <w:rPr>
                <w:rFonts w:ascii="Arial" w:hAnsi="Arial" w:cs="Arial"/>
                <w:sz w:val="18"/>
                <w:szCs w:val="21"/>
                <w:highlight w:val="magenta"/>
              </w:rPr>
            </w:pPr>
            <w:r w:rsidRPr="00C023DD">
              <w:rPr>
                <w:rFonts w:ascii="Arial" w:hAnsi="Arial" w:cs="Arial"/>
                <w:sz w:val="18"/>
                <w:szCs w:val="21"/>
                <w:highlight w:val="magenta"/>
                <w:vertAlign w:val="superscript"/>
              </w:rPr>
              <w:t>2</w:t>
            </w:r>
            <w:r w:rsidRPr="00C023DD">
              <w:rPr>
                <w:rFonts w:ascii="Arial" w:hAnsi="Arial" w:cs="Arial"/>
                <w:sz w:val="18"/>
                <w:szCs w:val="21"/>
                <w:highlight w:val="magenta"/>
              </w:rPr>
              <w:t xml:space="preserve"> For studies using PET or SPECT agents, the AE reporting period is limited to 10 radioactive half-lives, rounded UP to the nearest whole day, after the agent/intervention was last administered.  Footnote “1” above applies after this reporting period.</w:t>
            </w:r>
          </w:p>
          <w:p w:rsidR="009E246E" w:rsidRPr="00C023DD" w:rsidRDefault="009E246E" w:rsidP="0067469D">
            <w:pPr>
              <w:tabs>
                <w:tab w:val="center" w:pos="4320"/>
                <w:tab w:val="right" w:pos="8640"/>
              </w:tabs>
              <w:spacing w:before="120" w:after="120"/>
              <w:rPr>
                <w:rFonts w:ascii="Arial" w:hAnsi="Arial" w:cs="Arial"/>
                <w:b/>
                <w:sz w:val="18"/>
                <w:szCs w:val="21"/>
                <w:highlight w:val="magenta"/>
              </w:rPr>
            </w:pPr>
            <w:r w:rsidRPr="00C023DD">
              <w:rPr>
                <w:rFonts w:ascii="Arial" w:hAnsi="Arial" w:cs="Arial"/>
                <w:bCs/>
                <w:iCs/>
                <w:sz w:val="18"/>
                <w:szCs w:val="21"/>
                <w:highlight w:val="magenta"/>
              </w:rPr>
              <w:t>Effective Date:  May 5, 2011</w:t>
            </w:r>
          </w:p>
        </w:tc>
      </w:tr>
    </w:tbl>
    <w:p w:rsidR="009E246E" w:rsidRDefault="009E246E" w:rsidP="009E246E"/>
    <w:p w:rsidR="009E246E" w:rsidRPr="004609C7" w:rsidRDefault="009E246E" w:rsidP="009E246E">
      <w:pPr>
        <w:pStyle w:val="Level3Heading"/>
        <w:rPr>
          <w:u w:val="single"/>
        </w:rPr>
      </w:pPr>
      <w:r w:rsidRPr="004609C7">
        <w:rPr>
          <w:u w:val="single"/>
        </w:rPr>
        <w:t>Additional Protocol-Specific Expedited Adverse Event Reporting Exclusions</w:t>
      </w:r>
    </w:p>
    <w:p w:rsidR="009E246E" w:rsidRPr="007300F3" w:rsidRDefault="009E246E" w:rsidP="009E246E"/>
    <w:p w:rsidR="009E246E" w:rsidRDefault="009E246E" w:rsidP="009E246E">
      <w:pPr>
        <w:ind w:left="720"/>
      </w:pPr>
      <w:r w:rsidRPr="007300F3">
        <w:rPr>
          <w:u w:val="single"/>
        </w:rPr>
        <w:t>For this protocol only</w:t>
      </w:r>
      <w:r w:rsidRPr="007300F3">
        <w:t xml:space="preserve">, </w:t>
      </w:r>
      <w:r>
        <w:t>the</w:t>
      </w:r>
      <w:r w:rsidRPr="007300F3">
        <w:t xml:space="preserve"> AEs/grades</w:t>
      </w:r>
      <w:r>
        <w:t xml:space="preserve"> listed below</w:t>
      </w:r>
      <w:r w:rsidRPr="007300F3">
        <w:t xml:space="preserve"> </w:t>
      </w:r>
      <w:r w:rsidRPr="007300F3">
        <w:rPr>
          <w:u w:val="single"/>
        </w:rPr>
        <w:t xml:space="preserve">do not require expedited reporting </w:t>
      </w:r>
      <w:r>
        <w:rPr>
          <w:u w:val="single"/>
        </w:rPr>
        <w:t>via</w:t>
      </w:r>
      <w:r w:rsidRPr="006E3C88">
        <w:rPr>
          <w:u w:val="single"/>
        </w:rPr>
        <w:t xml:space="preserve"> CTEP-AERS</w:t>
      </w:r>
      <w:r w:rsidRPr="007300F3">
        <w:t xml:space="preserve">.  </w:t>
      </w:r>
      <w:r>
        <w:t>However, they still</w:t>
      </w:r>
      <w:r w:rsidRPr="007300F3">
        <w:t xml:space="preserve"> must be reported through the routine reporting mechanism (Section 7.4):</w:t>
      </w:r>
    </w:p>
    <w:p w:rsidR="009E246E" w:rsidRPr="007300F3" w:rsidRDefault="009E246E" w:rsidP="009E246E"/>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29" w:type="dxa"/>
          <w:right w:w="72" w:type="dxa"/>
        </w:tblCellMar>
        <w:tblLook w:val="01E0" w:firstRow="1" w:lastRow="1" w:firstColumn="1" w:lastColumn="1" w:noHBand="0" w:noVBand="0"/>
      </w:tblPr>
      <w:tblGrid>
        <w:gridCol w:w="1242"/>
        <w:gridCol w:w="1624"/>
        <w:gridCol w:w="955"/>
        <w:gridCol w:w="1910"/>
        <w:gridCol w:w="1337"/>
        <w:gridCol w:w="2292"/>
      </w:tblGrid>
      <w:tr w:rsidR="009E246E" w:rsidRPr="00C023DD" w:rsidTr="00FE30A9">
        <w:trPr>
          <w:cantSplit/>
        </w:trPr>
        <w:tc>
          <w:tcPr>
            <w:tcW w:w="1170" w:type="dxa"/>
          </w:tcPr>
          <w:p w:rsidR="009E246E" w:rsidRPr="00C023DD" w:rsidRDefault="009E246E" w:rsidP="0067469D">
            <w:pPr>
              <w:jc w:val="center"/>
              <w:rPr>
                <w:b/>
              </w:rPr>
            </w:pPr>
            <w:r w:rsidRPr="00C023DD">
              <w:rPr>
                <w:b/>
              </w:rPr>
              <w:lastRenderedPageBreak/>
              <w:t>CTCAE SOC</w:t>
            </w:r>
          </w:p>
        </w:tc>
        <w:tc>
          <w:tcPr>
            <w:tcW w:w="1530" w:type="dxa"/>
          </w:tcPr>
          <w:p w:rsidR="009E246E" w:rsidRPr="00C023DD" w:rsidRDefault="009E246E" w:rsidP="0067469D">
            <w:pPr>
              <w:jc w:val="center"/>
              <w:rPr>
                <w:b/>
              </w:rPr>
            </w:pPr>
            <w:r w:rsidRPr="00C023DD">
              <w:rPr>
                <w:b/>
              </w:rPr>
              <w:t>Adverse Event</w:t>
            </w:r>
          </w:p>
        </w:tc>
        <w:tc>
          <w:tcPr>
            <w:tcW w:w="900" w:type="dxa"/>
          </w:tcPr>
          <w:p w:rsidR="009E246E" w:rsidRPr="00C023DD" w:rsidRDefault="009E246E" w:rsidP="0067469D">
            <w:pPr>
              <w:jc w:val="center"/>
              <w:rPr>
                <w:b/>
              </w:rPr>
            </w:pPr>
            <w:r w:rsidRPr="00C023DD">
              <w:rPr>
                <w:b/>
              </w:rPr>
              <w:t>Grade</w:t>
            </w:r>
          </w:p>
        </w:tc>
        <w:tc>
          <w:tcPr>
            <w:tcW w:w="1800" w:type="dxa"/>
          </w:tcPr>
          <w:p w:rsidR="009E246E" w:rsidRPr="00C023DD" w:rsidRDefault="009E246E" w:rsidP="0067469D">
            <w:pPr>
              <w:jc w:val="center"/>
              <w:rPr>
                <w:b/>
              </w:rPr>
            </w:pPr>
            <w:r w:rsidRPr="00C023DD">
              <w:rPr>
                <w:b/>
              </w:rPr>
              <w:t>Hospitalization/ Prolongation of Hospitalization</w:t>
            </w:r>
          </w:p>
        </w:tc>
        <w:tc>
          <w:tcPr>
            <w:tcW w:w="1260" w:type="dxa"/>
          </w:tcPr>
          <w:p w:rsidR="009E246E" w:rsidRPr="00C023DD" w:rsidRDefault="009E246E" w:rsidP="0067469D">
            <w:pPr>
              <w:jc w:val="center"/>
              <w:rPr>
                <w:b/>
              </w:rPr>
            </w:pPr>
            <w:r w:rsidRPr="00C023DD">
              <w:rPr>
                <w:b/>
              </w:rPr>
              <w:t>Attribution</w:t>
            </w:r>
          </w:p>
        </w:tc>
        <w:tc>
          <w:tcPr>
            <w:tcW w:w="2160" w:type="dxa"/>
          </w:tcPr>
          <w:p w:rsidR="009E246E" w:rsidRPr="00C023DD" w:rsidRDefault="009E246E" w:rsidP="0067469D">
            <w:pPr>
              <w:jc w:val="center"/>
              <w:rPr>
                <w:b/>
              </w:rPr>
            </w:pPr>
            <w:r w:rsidRPr="00C023DD">
              <w:rPr>
                <w:b/>
              </w:rPr>
              <w:t>Comments</w:t>
            </w:r>
          </w:p>
        </w:tc>
      </w:tr>
      <w:tr w:rsidR="009E246E" w:rsidRPr="00C023DD" w:rsidTr="00FE30A9">
        <w:trPr>
          <w:cantSplit/>
        </w:trPr>
        <w:tc>
          <w:tcPr>
            <w:tcW w:w="117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9E246E" w:rsidRPr="00C023DD" w:rsidTr="00FE30A9">
        <w:trPr>
          <w:cantSplit/>
        </w:trPr>
        <w:tc>
          <w:tcPr>
            <w:tcW w:w="117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9E246E" w:rsidRPr="00C023DD" w:rsidTr="00FE30A9">
        <w:trPr>
          <w:cantSplit/>
        </w:trPr>
        <w:tc>
          <w:tcPr>
            <w:tcW w:w="117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9E246E" w:rsidRPr="00C023DD" w:rsidTr="00FE30A9">
        <w:trPr>
          <w:cantSplit/>
        </w:trPr>
        <w:tc>
          <w:tcPr>
            <w:tcW w:w="117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9E246E" w:rsidRPr="00C023DD" w:rsidTr="00FE30A9">
        <w:trPr>
          <w:cantSplit/>
        </w:trPr>
        <w:tc>
          <w:tcPr>
            <w:tcW w:w="117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53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90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80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126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160" w:type="dxa"/>
          </w:tcPr>
          <w:p w:rsidR="009E246E" w:rsidRPr="00C023DD" w:rsidRDefault="009E246E" w:rsidP="0067469D">
            <w:pPr>
              <w:pStyle w:val="Foote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bl>
    <w:p w:rsidR="009E246E" w:rsidRDefault="009E246E" w:rsidP="009E246E"/>
    <w:p w:rsidR="009E246E" w:rsidRPr="005143FA" w:rsidRDefault="009E246E" w:rsidP="009E246E">
      <w:pPr>
        <w:ind w:left="720"/>
        <w:rPr>
          <w:i/>
          <w:szCs w:val="21"/>
          <w:highlight w:val="magenta"/>
        </w:rPr>
      </w:pPr>
      <w:r>
        <w:rPr>
          <w:i/>
          <w:szCs w:val="21"/>
          <w:highlight w:val="magenta"/>
        </w:rPr>
        <w:t>For protocols including advanced imaging, p</w:t>
      </w:r>
      <w:r w:rsidRPr="005143FA">
        <w:rPr>
          <w:i/>
          <w:szCs w:val="21"/>
          <w:highlight w:val="magenta"/>
        </w:rPr>
        <w:t>lease insert information as to the window of time and all other parameters that will determine eligibi</w:t>
      </w:r>
      <w:r>
        <w:rPr>
          <w:i/>
          <w:szCs w:val="21"/>
          <w:highlight w:val="magenta"/>
        </w:rPr>
        <w:t xml:space="preserve">lity of events for AE reporting.  For example, for studies using PET and SPECT, or MR, the AE reporting period is limited to: </w:t>
      </w:r>
      <w:r w:rsidRPr="005143FA">
        <w:rPr>
          <w:i/>
          <w:szCs w:val="21"/>
          <w:highlight w:val="magenta"/>
        </w:rPr>
        <w:t xml:space="preserve">  </w:t>
      </w:r>
    </w:p>
    <w:p w:rsidR="009E246E" w:rsidRPr="005143FA" w:rsidRDefault="009E246E" w:rsidP="009E246E">
      <w:pPr>
        <w:ind w:left="720"/>
        <w:rPr>
          <w:szCs w:val="21"/>
          <w:highlight w:val="magenta"/>
        </w:rPr>
      </w:pPr>
    </w:p>
    <w:p w:rsidR="009E246E" w:rsidRPr="005143FA" w:rsidRDefault="009E246E" w:rsidP="009E246E">
      <w:pPr>
        <w:widowControl/>
        <w:numPr>
          <w:ilvl w:val="0"/>
          <w:numId w:val="9"/>
        </w:numPr>
        <w:ind w:left="720" w:firstLine="0"/>
        <w:rPr>
          <w:szCs w:val="21"/>
          <w:highlight w:val="magenta"/>
        </w:rPr>
      </w:pPr>
      <w:r w:rsidRPr="005143FA">
        <w:rPr>
          <w:szCs w:val="21"/>
          <w:highlight w:val="magenta"/>
        </w:rPr>
        <w:t xml:space="preserve">[PET &amp; SPECT = 10 radioactive </w:t>
      </w:r>
      <w:proofErr w:type="spellStart"/>
      <w:r w:rsidRPr="005143FA">
        <w:rPr>
          <w:szCs w:val="21"/>
          <w:highlight w:val="magenta"/>
        </w:rPr>
        <w:t>half lives</w:t>
      </w:r>
      <w:proofErr w:type="spellEnd"/>
      <w:r w:rsidRPr="005143FA">
        <w:rPr>
          <w:szCs w:val="21"/>
          <w:highlight w:val="magenta"/>
        </w:rPr>
        <w:t xml:space="preserve"> rounded UP to the nearest whole day]</w:t>
      </w:r>
    </w:p>
    <w:p w:rsidR="009E246E" w:rsidRPr="005143FA" w:rsidRDefault="009E246E" w:rsidP="009E246E">
      <w:pPr>
        <w:widowControl/>
        <w:numPr>
          <w:ilvl w:val="0"/>
          <w:numId w:val="9"/>
        </w:numPr>
        <w:ind w:left="720" w:firstLine="0"/>
        <w:rPr>
          <w:szCs w:val="21"/>
          <w:highlight w:val="magenta"/>
        </w:rPr>
      </w:pPr>
      <w:r w:rsidRPr="005143FA">
        <w:rPr>
          <w:szCs w:val="21"/>
          <w:highlight w:val="magenta"/>
        </w:rPr>
        <w:t xml:space="preserve">[MR = 30 days] </w:t>
      </w:r>
    </w:p>
    <w:p w:rsidR="009E246E" w:rsidRPr="007300F3" w:rsidRDefault="009E246E" w:rsidP="009E246E"/>
    <w:p w:rsidR="009E246E" w:rsidRPr="007300F3" w:rsidRDefault="009E246E" w:rsidP="009E246E">
      <w:pPr>
        <w:pStyle w:val="Heading2"/>
      </w:pPr>
      <w:bookmarkStart w:id="65" w:name="_Toc318813021"/>
      <w:bookmarkStart w:id="66" w:name="_Toc393701346"/>
      <w:r w:rsidRPr="007300F3">
        <w:t>Routine Adverse Event Reporting</w:t>
      </w:r>
      <w:bookmarkEnd w:id="65"/>
      <w:bookmarkEnd w:id="66"/>
    </w:p>
    <w:p w:rsidR="009E246E" w:rsidRPr="007300F3" w:rsidRDefault="009E246E" w:rsidP="009E246E"/>
    <w:p w:rsidR="009E246E" w:rsidRDefault="009E246E" w:rsidP="009E246E">
      <w:pPr>
        <w:rPr>
          <w:b/>
        </w:rPr>
      </w:pPr>
      <w:r w:rsidRPr="00AC378E">
        <w:t xml:space="preserve">All Adverse Events </w:t>
      </w:r>
      <w:r w:rsidRPr="00426280">
        <w:rPr>
          <w:b/>
        </w:rPr>
        <w:t>must</w:t>
      </w:r>
      <w:r w:rsidRPr="00AC378E">
        <w:t xml:space="preserve"> be reported in routine study data submissions.  </w:t>
      </w:r>
      <w:r w:rsidRPr="00426280">
        <w:rPr>
          <w:b/>
        </w:rPr>
        <w:t xml:space="preserve">AEs reported </w:t>
      </w:r>
      <w:r>
        <w:rPr>
          <w:b/>
        </w:rPr>
        <w:t xml:space="preserve">expeditiously </w:t>
      </w:r>
      <w:r w:rsidRPr="00426280">
        <w:rPr>
          <w:b/>
        </w:rPr>
        <w:t xml:space="preserve">through </w:t>
      </w:r>
      <w:r w:rsidRPr="0050306B">
        <w:rPr>
          <w:b/>
        </w:rPr>
        <w:t>CTEP-AERS</w:t>
      </w:r>
      <w:r w:rsidRPr="0050306B" w:rsidDel="0050306B">
        <w:rPr>
          <w:b/>
        </w:rPr>
        <w:t xml:space="preserve"> </w:t>
      </w:r>
      <w:r w:rsidRPr="00426280">
        <w:rPr>
          <w:b/>
        </w:rPr>
        <w:t xml:space="preserve">must </w:t>
      </w:r>
      <w:r w:rsidRPr="00426280">
        <w:rPr>
          <w:b/>
          <w:u w:val="single"/>
        </w:rPr>
        <w:t>also</w:t>
      </w:r>
      <w:r w:rsidRPr="00426280">
        <w:rPr>
          <w:b/>
        </w:rPr>
        <w:t xml:space="preserve"> be reported in routine study data submissions.</w:t>
      </w:r>
    </w:p>
    <w:p w:rsidR="009E246E" w:rsidRDefault="009E246E" w:rsidP="009E246E">
      <w:pPr>
        <w:rPr>
          <w:b/>
        </w:rPr>
      </w:pPr>
    </w:p>
    <w:p w:rsidR="009E246E" w:rsidRDefault="009E246E" w:rsidP="009E246E">
      <w:r w:rsidRPr="001E6CE4">
        <w:t xml:space="preserve">Adverse event data collection and reporting, which are required as part of every clinical trial, are done to ensure the safety of patients enrolled in the studies as well as those who will enroll in future studies using similar agents. </w:t>
      </w:r>
      <w:r>
        <w:t xml:space="preserve"> </w:t>
      </w:r>
      <w:r w:rsidRPr="001E6CE4">
        <w:t>A</w:t>
      </w:r>
      <w:r>
        <w:t>E</w:t>
      </w:r>
      <w:r w:rsidRPr="001E6CE4">
        <w:t xml:space="preserve">s are reported in a routine manner at scheduled times during the trial using </w:t>
      </w:r>
      <w:proofErr w:type="spellStart"/>
      <w:r w:rsidRPr="001E6CE4">
        <w:t>Medidata</w:t>
      </w:r>
      <w:proofErr w:type="spellEnd"/>
      <w:r w:rsidRPr="001E6CE4">
        <w:t xml:space="preserve"> Rave. </w:t>
      </w:r>
      <w:r>
        <w:t xml:space="preserve"> </w:t>
      </w:r>
      <w:r w:rsidRPr="001E6CE4">
        <w:t xml:space="preserve">For this trial the </w:t>
      </w:r>
      <w:r>
        <w:rPr>
          <w:b/>
          <w:i/>
        </w:rPr>
        <w:t>[</w:t>
      </w:r>
      <w:r w:rsidRPr="00BC0A10">
        <w:rPr>
          <w:b/>
          <w:i/>
        </w:rPr>
        <w:t>form name</w:t>
      </w:r>
      <w:r>
        <w:rPr>
          <w:b/>
          <w:i/>
        </w:rPr>
        <w:t>]</w:t>
      </w:r>
      <w:r w:rsidRPr="001E6CE4">
        <w:t xml:space="preserve"> is used for</w:t>
      </w:r>
      <w:r>
        <w:t xml:space="preserve"> routine AE reporting in Rave.</w:t>
      </w:r>
    </w:p>
    <w:p w:rsidR="009E246E" w:rsidRDefault="009E246E" w:rsidP="009E246E"/>
    <w:p w:rsidR="009E246E" w:rsidRDefault="009E246E" w:rsidP="009E246E">
      <w:pPr>
        <w:pStyle w:val="Heading2"/>
      </w:pPr>
      <w:bookmarkStart w:id="67" w:name="_Toc318813022"/>
      <w:bookmarkStart w:id="68" w:name="_Toc393701347"/>
      <w:r>
        <w:t>Secondary Malignancy</w:t>
      </w:r>
      <w:bookmarkEnd w:id="67"/>
      <w:bookmarkEnd w:id="68"/>
    </w:p>
    <w:p w:rsidR="009E246E" w:rsidRPr="00EE6F22" w:rsidRDefault="009E246E" w:rsidP="009E246E">
      <w:pPr>
        <w:ind w:firstLine="360"/>
        <w:rPr>
          <w:bCs/>
        </w:rPr>
      </w:pPr>
    </w:p>
    <w:p w:rsidR="009E246E" w:rsidRDefault="009E246E" w:rsidP="009E246E">
      <w:pPr>
        <w:rPr>
          <w:bCs/>
        </w:rPr>
      </w:pPr>
      <w:r w:rsidRPr="00EE2289">
        <w:rPr>
          <w:bCs/>
        </w:rPr>
        <w:t xml:space="preserve">A </w:t>
      </w:r>
      <w:r w:rsidRPr="00EE2289">
        <w:rPr>
          <w:bCs/>
          <w:i/>
          <w:iCs/>
        </w:rPr>
        <w:t xml:space="preserve">secondary malignancy </w:t>
      </w:r>
      <w:r w:rsidRPr="00EE2289">
        <w:rPr>
          <w:bCs/>
        </w:rPr>
        <w:t>is a cancer caused by treatment for a previous malignancy (</w:t>
      </w:r>
      <w:r w:rsidRPr="00A105F6">
        <w:rPr>
          <w:bCs/>
          <w:i/>
        </w:rPr>
        <w:t>e.g.</w:t>
      </w:r>
      <w:r w:rsidRPr="00EE2289">
        <w:rPr>
          <w:bCs/>
        </w:rPr>
        <w:t>, treatment with investigational agent/intervention, radiation or chemotherapy). A secondary malignancy is not considered a meta</w:t>
      </w:r>
      <w:r w:rsidR="004263D1">
        <w:rPr>
          <w:bCs/>
        </w:rPr>
        <w:t>stasis of the initial neoplasm.</w:t>
      </w:r>
    </w:p>
    <w:p w:rsidR="004263D1" w:rsidRPr="00A63C5E" w:rsidRDefault="004263D1" w:rsidP="009E246E">
      <w:pPr>
        <w:rPr>
          <w:bCs/>
        </w:rPr>
      </w:pPr>
    </w:p>
    <w:p w:rsidR="009E246E" w:rsidRDefault="009E246E" w:rsidP="009E246E">
      <w:pPr>
        <w:rPr>
          <w:bCs/>
        </w:rPr>
      </w:pPr>
      <w:r w:rsidRPr="00EE2289">
        <w:rPr>
          <w:bCs/>
        </w:rPr>
        <w:t>CTEP requires all secondary malignancies that occur following treatment with an agent under an NCI IND/IDE be reported</w:t>
      </w:r>
      <w:r>
        <w:rPr>
          <w:bCs/>
        </w:rPr>
        <w:t xml:space="preserve"> expeditiously</w:t>
      </w:r>
      <w:r w:rsidRPr="00EE2289">
        <w:rPr>
          <w:bCs/>
        </w:rPr>
        <w:t xml:space="preserve"> via </w:t>
      </w:r>
      <w:r>
        <w:t>CTEP-AERS</w:t>
      </w:r>
      <w:r w:rsidRPr="00EE2289">
        <w:rPr>
          <w:bCs/>
        </w:rPr>
        <w:t xml:space="preserve">. </w:t>
      </w:r>
      <w:r w:rsidR="004263D1">
        <w:rPr>
          <w:bCs/>
        </w:rPr>
        <w:t xml:space="preserve"> </w:t>
      </w:r>
      <w:r w:rsidRPr="00EE2289">
        <w:rPr>
          <w:bCs/>
        </w:rPr>
        <w:t xml:space="preserve">Three options are available to describe the event: </w:t>
      </w:r>
    </w:p>
    <w:p w:rsidR="009E246E" w:rsidRPr="00A63C5E" w:rsidRDefault="009E246E" w:rsidP="009E246E">
      <w:pPr>
        <w:rPr>
          <w:bCs/>
        </w:rPr>
      </w:pPr>
    </w:p>
    <w:p w:rsidR="009E246E" w:rsidRPr="00696FD8" w:rsidRDefault="009E246E" w:rsidP="009E246E">
      <w:pPr>
        <w:pStyle w:val="ListParagraph"/>
        <w:numPr>
          <w:ilvl w:val="0"/>
          <w:numId w:val="19"/>
        </w:numPr>
        <w:ind w:left="1080"/>
        <w:rPr>
          <w:bCs/>
        </w:rPr>
      </w:pPr>
      <w:r w:rsidRPr="00696FD8">
        <w:rPr>
          <w:bCs/>
        </w:rPr>
        <w:t>Leukemia secondary to oncology chemotherapy (</w:t>
      </w:r>
      <w:r w:rsidRPr="00696FD8">
        <w:rPr>
          <w:bCs/>
          <w:i/>
        </w:rPr>
        <w:t>e.g.</w:t>
      </w:r>
      <w:r w:rsidRPr="00696FD8">
        <w:rPr>
          <w:bCs/>
        </w:rPr>
        <w:t xml:space="preserve">, acute </w:t>
      </w:r>
      <w:proofErr w:type="spellStart"/>
      <w:r w:rsidRPr="00696FD8">
        <w:rPr>
          <w:bCs/>
        </w:rPr>
        <w:t>myelocytic</w:t>
      </w:r>
      <w:proofErr w:type="spellEnd"/>
      <w:r w:rsidRPr="00696FD8">
        <w:rPr>
          <w:bCs/>
        </w:rPr>
        <w:t xml:space="preserve"> leukemia [AML]) </w:t>
      </w:r>
    </w:p>
    <w:p w:rsidR="009E246E" w:rsidRPr="00696FD8" w:rsidRDefault="009E246E" w:rsidP="009E246E">
      <w:pPr>
        <w:pStyle w:val="ListParagraph"/>
        <w:numPr>
          <w:ilvl w:val="0"/>
          <w:numId w:val="19"/>
        </w:numPr>
        <w:ind w:left="1080"/>
        <w:rPr>
          <w:bCs/>
        </w:rPr>
      </w:pPr>
      <w:proofErr w:type="spellStart"/>
      <w:r w:rsidRPr="00696FD8">
        <w:rPr>
          <w:bCs/>
        </w:rPr>
        <w:t>Myelodysplastic</w:t>
      </w:r>
      <w:proofErr w:type="spellEnd"/>
      <w:r w:rsidRPr="00696FD8">
        <w:rPr>
          <w:bCs/>
        </w:rPr>
        <w:t xml:space="preserve"> syndrome (MDS) </w:t>
      </w:r>
    </w:p>
    <w:p w:rsidR="009E246E" w:rsidRPr="00696FD8" w:rsidRDefault="009E246E" w:rsidP="009E246E">
      <w:pPr>
        <w:pStyle w:val="ListParagraph"/>
        <w:numPr>
          <w:ilvl w:val="0"/>
          <w:numId w:val="19"/>
        </w:numPr>
        <w:ind w:left="1080"/>
        <w:rPr>
          <w:bCs/>
        </w:rPr>
      </w:pPr>
      <w:r w:rsidRPr="00696FD8">
        <w:rPr>
          <w:bCs/>
        </w:rPr>
        <w:t xml:space="preserve">Treatment-related secondary malignancy </w:t>
      </w:r>
    </w:p>
    <w:p w:rsidR="009E246E" w:rsidRDefault="009E246E" w:rsidP="009E246E">
      <w:pPr>
        <w:rPr>
          <w:bCs/>
        </w:rPr>
      </w:pPr>
    </w:p>
    <w:p w:rsidR="009E246E" w:rsidRDefault="009E246E" w:rsidP="009E246E">
      <w:pPr>
        <w:rPr>
          <w:bCs/>
        </w:rPr>
      </w:pPr>
      <w:r w:rsidRPr="00A63C5E">
        <w:rPr>
          <w:bCs/>
        </w:rPr>
        <w:lastRenderedPageBreak/>
        <w:t xml:space="preserve">Any malignancy possibly related to cancer treatment (including AML/MDS) should also be reported via the routine reporting mechanisms outlined in each protocol. </w:t>
      </w:r>
    </w:p>
    <w:p w:rsidR="009E246E" w:rsidRDefault="009E246E" w:rsidP="009E246E">
      <w:pPr>
        <w:rPr>
          <w:bCs/>
        </w:rPr>
      </w:pPr>
    </w:p>
    <w:p w:rsidR="009E246E" w:rsidRPr="00A63C5E" w:rsidRDefault="009E246E" w:rsidP="009E246E">
      <w:pPr>
        <w:rPr>
          <w:bCs/>
        </w:rPr>
      </w:pPr>
      <w:r w:rsidRPr="00760768">
        <w:rPr>
          <w:bCs/>
          <w:i/>
        </w:rPr>
        <w:t>Indicate form for reporting in Rave, timeframes, and if loading of the pathology report is required.</w:t>
      </w:r>
    </w:p>
    <w:p w:rsidR="009E246E" w:rsidRDefault="009E246E" w:rsidP="009E246E">
      <w:pPr>
        <w:ind w:firstLine="360"/>
      </w:pPr>
    </w:p>
    <w:p w:rsidR="009E246E" w:rsidRDefault="009E246E" w:rsidP="009E246E">
      <w:pPr>
        <w:pStyle w:val="Heading2"/>
      </w:pPr>
      <w:bookmarkStart w:id="69" w:name="_Toc318813023"/>
      <w:bookmarkStart w:id="70" w:name="_Toc393701348"/>
      <w:r w:rsidRPr="00EE2289">
        <w:t>Second Malignancy</w:t>
      </w:r>
      <w:bookmarkEnd w:id="69"/>
      <w:bookmarkEnd w:id="70"/>
    </w:p>
    <w:p w:rsidR="009E246E" w:rsidRPr="00A63C5E" w:rsidRDefault="009E246E" w:rsidP="009E246E"/>
    <w:p w:rsidR="009E246E" w:rsidRPr="00A63C5E" w:rsidRDefault="009E246E" w:rsidP="009E246E">
      <w:r w:rsidRPr="00A63C5E">
        <w:t xml:space="preserve">A second malignancy is one unrelated to the treatment of a prior malignancy (and is </w:t>
      </w:r>
      <w:r w:rsidRPr="00A63C5E">
        <w:rPr>
          <w:b/>
          <w:bCs/>
        </w:rPr>
        <w:t xml:space="preserve">NOT </w:t>
      </w:r>
      <w:r w:rsidRPr="00A63C5E">
        <w:t>a metastasis from the initial malignancy).</w:t>
      </w:r>
      <w:r>
        <w:t xml:space="preserve"> </w:t>
      </w:r>
      <w:r w:rsidRPr="00A63C5E">
        <w:t xml:space="preserve"> Second malignancies require </w:t>
      </w:r>
      <w:r w:rsidRPr="00A63C5E">
        <w:rPr>
          <w:b/>
          <w:bCs/>
        </w:rPr>
        <w:t xml:space="preserve">ONLY </w:t>
      </w:r>
      <w:r w:rsidRPr="00A63C5E">
        <w:t xml:space="preserve">routine </w:t>
      </w:r>
      <w:r w:rsidR="004263D1">
        <w:t>AE</w:t>
      </w:r>
      <w:r>
        <w:t xml:space="preserve"> </w:t>
      </w:r>
      <w:r w:rsidRPr="00A63C5E">
        <w:t xml:space="preserve">reporting </w:t>
      </w:r>
      <w:r>
        <w:t>unless otherwise specified</w:t>
      </w:r>
      <w:r w:rsidR="004263D1">
        <w:t>.</w:t>
      </w:r>
    </w:p>
    <w:p w:rsidR="009E246E" w:rsidRDefault="009E246E" w:rsidP="009E246E"/>
    <w:p w:rsidR="009E246E" w:rsidRDefault="009E246E" w:rsidP="009E246E"/>
    <w:p w:rsidR="009E246E" w:rsidRPr="007300F3" w:rsidRDefault="009E246E" w:rsidP="009E246E">
      <w:pPr>
        <w:pStyle w:val="Heading1"/>
      </w:pPr>
      <w:bookmarkStart w:id="71" w:name="_Toc318813024"/>
      <w:bookmarkStart w:id="72" w:name="_Toc393701349"/>
      <w:r w:rsidRPr="007300F3">
        <w:t>PHARMACEUTICAL</w:t>
      </w:r>
      <w:r>
        <w:t xml:space="preserve"> </w:t>
      </w:r>
      <w:r w:rsidRPr="00B71566">
        <w:rPr>
          <w:highlight w:val="magenta"/>
        </w:rPr>
        <w:t>and/or IMAGING AGENT</w:t>
      </w:r>
      <w:r>
        <w:t xml:space="preserve"> </w:t>
      </w:r>
      <w:r w:rsidRPr="007300F3">
        <w:t>INFORMATION</w:t>
      </w:r>
      <w:bookmarkEnd w:id="71"/>
      <w:bookmarkEnd w:id="72"/>
    </w:p>
    <w:p w:rsidR="009E246E" w:rsidRPr="007300F3" w:rsidRDefault="009E246E" w:rsidP="009E246E">
      <w:pPr>
        <w:suppressAutoHyphens/>
      </w:pPr>
    </w:p>
    <w:p w:rsidR="009E246E" w:rsidRDefault="009E246E" w:rsidP="009E246E">
      <w:pPr>
        <w:suppressAutoHyphens/>
      </w:pPr>
      <w:r w:rsidRPr="007300F3">
        <w:t xml:space="preserve">A list of the adverse events and potential risks associated with the investigational </w:t>
      </w:r>
      <w:r w:rsidRPr="00EF34DA">
        <w:rPr>
          <w:highlight w:val="cyan"/>
        </w:rPr>
        <w:t>or commercial</w:t>
      </w:r>
      <w:r w:rsidRPr="007300F3">
        <w:t xml:space="preserve"> agent</w:t>
      </w:r>
      <w:r w:rsidRPr="00EF34DA">
        <w:rPr>
          <w:highlight w:val="cyan"/>
        </w:rPr>
        <w:t>s</w:t>
      </w:r>
      <w:r w:rsidRPr="007300F3">
        <w:t xml:space="preserve"> administered in this study can be found in Section 7.1.</w:t>
      </w:r>
    </w:p>
    <w:p w:rsidR="009E246E" w:rsidRDefault="009E246E" w:rsidP="009E246E">
      <w:pPr>
        <w:suppressAutoHyphens/>
      </w:pPr>
    </w:p>
    <w:p w:rsidR="009E246E" w:rsidRPr="005252CB" w:rsidRDefault="009E246E" w:rsidP="009E246E">
      <w:pPr>
        <w:rPr>
          <w:i/>
        </w:rPr>
      </w:pPr>
      <w:r w:rsidRPr="007300F3">
        <w:rPr>
          <w:i/>
        </w:rPr>
        <w:t>Sections provided below should be used or deleted as necessary.</w:t>
      </w:r>
      <w:r>
        <w:rPr>
          <w:i/>
        </w:rPr>
        <w:t xml:space="preserve">  Adjust the heading levels as appropriate (</w:t>
      </w:r>
      <w:r w:rsidRPr="00A105F6">
        <w:t>e.g.</w:t>
      </w:r>
      <w:r>
        <w:rPr>
          <w:i/>
        </w:rPr>
        <w:t xml:space="preserve">, if only one agent is included in the protocol template, the subsections below can be deleted, and the pharmaceutical information for that agent inserted directly under heading 8.1).  Include a subsection regarding </w:t>
      </w:r>
      <w:r>
        <w:rPr>
          <w:b/>
          <w:i/>
        </w:rPr>
        <w:t xml:space="preserve">Availability, Ordering, </w:t>
      </w:r>
      <w:r w:rsidRPr="009718F5">
        <w:rPr>
          <w:i/>
        </w:rPr>
        <w:t xml:space="preserve">and </w:t>
      </w:r>
      <w:r>
        <w:rPr>
          <w:b/>
          <w:i/>
        </w:rPr>
        <w:t>Accountability</w:t>
      </w:r>
      <w:r>
        <w:rPr>
          <w:i/>
        </w:rPr>
        <w:t xml:space="preserve"> for each agent included in the protocol.</w:t>
      </w:r>
    </w:p>
    <w:p w:rsidR="009E246E" w:rsidRPr="007300F3" w:rsidRDefault="009E246E" w:rsidP="009E246E">
      <w:pPr>
        <w:suppressAutoHyphens/>
      </w:pPr>
    </w:p>
    <w:p w:rsidR="009E246E" w:rsidRPr="00177060" w:rsidRDefault="009E246E" w:rsidP="009E246E">
      <w:pPr>
        <w:pStyle w:val="Heading2"/>
      </w:pPr>
      <w:bookmarkStart w:id="73" w:name="_Toc318813025"/>
      <w:bookmarkStart w:id="74" w:name="_Toc393701350"/>
      <w:r w:rsidRPr="00177060">
        <w:t xml:space="preserve">CTEP </w:t>
      </w:r>
      <w:r w:rsidRPr="00177060">
        <w:rPr>
          <w:highlight w:val="magenta"/>
        </w:rPr>
        <w:t>and/or CIP</w:t>
      </w:r>
      <w:r w:rsidRPr="00177060">
        <w:t xml:space="preserve"> IND Agent(s)</w:t>
      </w:r>
      <w:bookmarkEnd w:id="73"/>
      <w:bookmarkEnd w:id="74"/>
    </w:p>
    <w:p w:rsidR="009E246E" w:rsidRPr="007300F3" w:rsidRDefault="009E246E" w:rsidP="009E246E">
      <w:pPr>
        <w:suppressAutoHyphens/>
      </w:pPr>
    </w:p>
    <w:p w:rsidR="009E246E" w:rsidRPr="007300F3" w:rsidRDefault="009E246E" w:rsidP="009E246E">
      <w:pPr>
        <w:widowControl/>
        <w:suppressAutoHyphens/>
        <w:rPr>
          <w:i/>
        </w:rPr>
      </w:pPr>
      <w:r w:rsidRPr="007300F3">
        <w:rPr>
          <w:b/>
          <w:bCs/>
          <w:i/>
        </w:rPr>
        <w:t>Confidential</w:t>
      </w:r>
      <w:r w:rsidRPr="007300F3">
        <w:rPr>
          <w:i/>
        </w:rPr>
        <w:t xml:space="preserve"> pharmaceutical information for investigational study agents supplied by CTEP</w:t>
      </w:r>
      <w:r>
        <w:rPr>
          <w:i/>
        </w:rPr>
        <w:t xml:space="preserve"> </w:t>
      </w:r>
      <w:r w:rsidRPr="005A54F4">
        <w:rPr>
          <w:i/>
          <w:highlight w:val="magenta"/>
        </w:rPr>
        <w:t>and/or CIP</w:t>
      </w:r>
      <w:r w:rsidRPr="007300F3">
        <w:rPr>
          <w:i/>
        </w:rPr>
        <w:t xml:space="preserve"> will be provided as attachments to the approved Letter of Intent (LOI) response and should be inserted below as indicated.</w:t>
      </w:r>
    </w:p>
    <w:p w:rsidR="009E246E" w:rsidRPr="007300F3" w:rsidRDefault="009E246E" w:rsidP="009E246E">
      <w:pPr>
        <w:suppressAutoHyphens/>
      </w:pPr>
    </w:p>
    <w:p w:rsidR="009E246E" w:rsidRPr="00EA173B" w:rsidRDefault="009E246E" w:rsidP="009E246E">
      <w:pPr>
        <w:pStyle w:val="Level3Heading"/>
        <w:rPr>
          <w:i/>
          <w:u w:val="single"/>
        </w:rPr>
      </w:pPr>
      <w:r w:rsidRPr="00EA173B">
        <w:rPr>
          <w:i/>
          <w:u w:val="single"/>
        </w:rPr>
        <w:t xml:space="preserve">CTEP </w:t>
      </w:r>
      <w:r w:rsidRPr="00EA173B">
        <w:rPr>
          <w:i/>
          <w:highlight w:val="magenta"/>
          <w:u w:val="single"/>
        </w:rPr>
        <w:t>and/or CIP</w:t>
      </w:r>
      <w:r w:rsidRPr="00EA173B">
        <w:rPr>
          <w:i/>
          <w:u w:val="single"/>
        </w:rPr>
        <w:t xml:space="preserve"> IND Agent #1 (NSC #)</w:t>
      </w:r>
    </w:p>
    <w:p w:rsidR="009E246E" w:rsidRPr="008A3957" w:rsidRDefault="009E246E" w:rsidP="009E246E">
      <w:pPr>
        <w:suppressAutoHyphens/>
        <w:ind w:left="720"/>
      </w:pPr>
    </w:p>
    <w:p w:rsidR="009E246E" w:rsidRDefault="009E246E" w:rsidP="009E246E">
      <w:pPr>
        <w:suppressAutoHyphens/>
        <w:ind w:left="720"/>
        <w:rPr>
          <w:i/>
        </w:rPr>
      </w:pPr>
      <w:r w:rsidRPr="008A3957">
        <w:rPr>
          <w:i/>
        </w:rPr>
        <w:t>Insert pharmaceutical</w:t>
      </w:r>
      <w:r>
        <w:rPr>
          <w:i/>
        </w:rPr>
        <w:t xml:space="preserve"> </w:t>
      </w:r>
      <w:r w:rsidRPr="005A54F4">
        <w:rPr>
          <w:i/>
          <w:highlight w:val="magenta"/>
        </w:rPr>
        <w:t>and/or imaging</w:t>
      </w:r>
      <w:r w:rsidRPr="008A3957">
        <w:rPr>
          <w:i/>
        </w:rPr>
        <w:t xml:space="preserve"> information for CTEP</w:t>
      </w:r>
      <w:r>
        <w:rPr>
          <w:i/>
        </w:rPr>
        <w:t xml:space="preserve"> </w:t>
      </w:r>
      <w:r w:rsidRPr="008562C4">
        <w:rPr>
          <w:i/>
          <w:highlight w:val="magenta"/>
        </w:rPr>
        <w:t>and/or CIP</w:t>
      </w:r>
      <w:r w:rsidRPr="008A3957">
        <w:rPr>
          <w:i/>
        </w:rPr>
        <w:t xml:space="preserve"> IND Agent #1 here.</w:t>
      </w:r>
    </w:p>
    <w:p w:rsidR="009E246E" w:rsidRDefault="009E246E" w:rsidP="009E246E">
      <w:pPr>
        <w:suppressAutoHyphens/>
        <w:ind w:left="720"/>
        <w:rPr>
          <w:i/>
        </w:rPr>
      </w:pPr>
    </w:p>
    <w:p w:rsidR="009E246E" w:rsidRPr="008A3957" w:rsidRDefault="009E246E" w:rsidP="009E246E">
      <w:pPr>
        <w:suppressAutoHyphens/>
        <w:ind w:left="720"/>
        <w:rPr>
          <w:i/>
        </w:rPr>
      </w:pPr>
      <w:r w:rsidRPr="005A54F4">
        <w:rPr>
          <w:i/>
          <w:highlight w:val="magenta"/>
        </w:rPr>
        <w:t xml:space="preserve">For CIP agents, include reference to the current </w:t>
      </w:r>
      <w:r>
        <w:rPr>
          <w:i/>
          <w:highlight w:val="magenta"/>
        </w:rPr>
        <w:t>Investigator’s Brochure</w:t>
      </w:r>
      <w:r w:rsidRPr="005A54F4">
        <w:rPr>
          <w:i/>
          <w:highlight w:val="magenta"/>
        </w:rPr>
        <w:t>, and include appropriate Dosimetry</w:t>
      </w:r>
      <w:r>
        <w:rPr>
          <w:i/>
          <w:highlight w:val="magenta"/>
        </w:rPr>
        <w:t>, Quality Assurance, Quality Control, and Storage</w:t>
      </w:r>
      <w:r w:rsidRPr="005A54F4">
        <w:rPr>
          <w:i/>
          <w:highlight w:val="magenta"/>
        </w:rPr>
        <w:t xml:space="preserve"> information from the </w:t>
      </w:r>
      <w:r>
        <w:rPr>
          <w:i/>
          <w:highlight w:val="magenta"/>
        </w:rPr>
        <w:t>Investigator’s Brochure</w:t>
      </w:r>
      <w:r w:rsidRPr="005A54F4">
        <w:rPr>
          <w:i/>
          <w:highlight w:val="magenta"/>
        </w:rPr>
        <w:t xml:space="preserve"> and/or supplier.</w:t>
      </w:r>
    </w:p>
    <w:p w:rsidR="009E246E" w:rsidRPr="00EF34DA" w:rsidRDefault="009E246E" w:rsidP="009E246E">
      <w:pPr>
        <w:suppressAutoHyphens/>
        <w:ind w:left="720"/>
        <w:rPr>
          <w:highlight w:val="cyan"/>
        </w:rPr>
      </w:pPr>
    </w:p>
    <w:p w:rsidR="009E246E" w:rsidRPr="005252CB" w:rsidRDefault="009E246E" w:rsidP="009E246E">
      <w:pPr>
        <w:suppressAutoHyphens/>
        <w:ind w:left="720"/>
        <w:rPr>
          <w:b/>
        </w:rPr>
      </w:pPr>
      <w:r w:rsidRPr="005252CB">
        <w:rPr>
          <w:b/>
        </w:rPr>
        <w:t>Availability</w:t>
      </w:r>
    </w:p>
    <w:p w:rsidR="009E246E" w:rsidRPr="005252CB" w:rsidRDefault="009E246E" w:rsidP="009E246E">
      <w:pPr>
        <w:suppressAutoHyphens/>
        <w:ind w:left="720"/>
      </w:pPr>
    </w:p>
    <w:p w:rsidR="009E246E" w:rsidRPr="005252CB" w:rsidRDefault="009E246E" w:rsidP="009E246E">
      <w:pPr>
        <w:widowControl/>
        <w:ind w:left="720"/>
      </w:pPr>
      <w:r w:rsidRPr="000B102A">
        <w:rPr>
          <w:i/>
        </w:rPr>
        <w:t xml:space="preserve">[CTEP </w:t>
      </w:r>
      <w:r w:rsidRPr="000B102A">
        <w:rPr>
          <w:i/>
          <w:highlight w:val="magenta"/>
        </w:rPr>
        <w:t>and/or CIP</w:t>
      </w:r>
      <w:r w:rsidRPr="000B102A">
        <w:rPr>
          <w:i/>
        </w:rPr>
        <w:t xml:space="preserve"> IND Agent #1]</w:t>
      </w:r>
      <w:r w:rsidRPr="005252CB">
        <w:t xml:space="preserve"> is an investigational agent supplied to investigators by the Division of Cancer Treatment and Diagnosis (DCTD), NCI.</w:t>
      </w:r>
    </w:p>
    <w:p w:rsidR="009E246E" w:rsidRPr="005252CB" w:rsidRDefault="009E246E" w:rsidP="009E246E">
      <w:pPr>
        <w:widowControl/>
        <w:ind w:left="720"/>
      </w:pPr>
    </w:p>
    <w:p w:rsidR="009E246E" w:rsidRPr="005252CB" w:rsidRDefault="009E246E" w:rsidP="009E246E">
      <w:pPr>
        <w:ind w:left="720"/>
        <w:rPr>
          <w:i/>
          <w:iCs/>
        </w:rPr>
      </w:pPr>
      <w:r w:rsidRPr="005252CB">
        <w:rPr>
          <w:i/>
          <w:iCs/>
        </w:rPr>
        <w:t xml:space="preserve">If the study agent is provided by the NCI under a Collaborative Agreement with the agent manufacturer, the text below must be included in the protocol.  Information on the study </w:t>
      </w:r>
      <w:r w:rsidRPr="005252CB">
        <w:rPr>
          <w:i/>
          <w:iCs/>
        </w:rPr>
        <w:lastRenderedPageBreak/>
        <w:t xml:space="preserve">agent’s Collaborative Agreement status will be provided in the approved LOI response letter. </w:t>
      </w:r>
    </w:p>
    <w:p w:rsidR="009E246E" w:rsidRPr="005252CB" w:rsidRDefault="009E246E" w:rsidP="009E246E">
      <w:pPr>
        <w:ind w:left="720"/>
        <w:rPr>
          <w:i/>
        </w:rPr>
      </w:pPr>
    </w:p>
    <w:p w:rsidR="009E246E" w:rsidRPr="005252CB" w:rsidRDefault="009E246E" w:rsidP="009E246E">
      <w:pPr>
        <w:ind w:left="720"/>
      </w:pPr>
      <w:r w:rsidRPr="003636BE">
        <w:rPr>
          <w:i/>
        </w:rPr>
        <w:t xml:space="preserve">[CTEP </w:t>
      </w:r>
      <w:r w:rsidRPr="003636BE">
        <w:rPr>
          <w:i/>
          <w:highlight w:val="magenta"/>
        </w:rPr>
        <w:t>and/or CIP</w:t>
      </w:r>
      <w:r w:rsidRPr="003636BE">
        <w:rPr>
          <w:i/>
        </w:rPr>
        <w:t xml:space="preserve"> IND Agent #1]</w:t>
      </w:r>
      <w:r>
        <w:t xml:space="preserve"> </w:t>
      </w:r>
      <w:r w:rsidRPr="005252CB">
        <w:t>is provided to the NCI under a Collaborative Agreement between the Pharmaceutical Collaborator and the DCTD, NCI (see Section 12.3).</w:t>
      </w:r>
    </w:p>
    <w:p w:rsidR="009E246E" w:rsidRPr="00EF34DA" w:rsidRDefault="009E246E" w:rsidP="009E246E">
      <w:pPr>
        <w:widowControl/>
        <w:ind w:left="720"/>
        <w:rPr>
          <w:highlight w:val="cyan"/>
        </w:rPr>
      </w:pPr>
    </w:p>
    <w:p w:rsidR="009E246E" w:rsidRPr="00EA173B" w:rsidRDefault="009E246E" w:rsidP="009E246E">
      <w:pPr>
        <w:pStyle w:val="Level3Heading"/>
        <w:rPr>
          <w:i/>
          <w:highlight w:val="cyan"/>
          <w:u w:val="single"/>
        </w:rPr>
      </w:pPr>
      <w:r w:rsidRPr="00EA173B">
        <w:rPr>
          <w:i/>
          <w:highlight w:val="cyan"/>
          <w:u w:val="single"/>
        </w:rPr>
        <w:t xml:space="preserve">CTEP </w:t>
      </w:r>
      <w:r w:rsidRPr="00EA173B">
        <w:rPr>
          <w:i/>
          <w:highlight w:val="magenta"/>
          <w:u w:val="single"/>
        </w:rPr>
        <w:t xml:space="preserve">and/or CIP </w:t>
      </w:r>
      <w:r w:rsidRPr="00EA173B">
        <w:rPr>
          <w:i/>
          <w:highlight w:val="cyan"/>
          <w:u w:val="single"/>
        </w:rPr>
        <w:t>IND Agent #2 (NSC #)</w:t>
      </w:r>
    </w:p>
    <w:p w:rsidR="009E246E" w:rsidRPr="00EF34DA" w:rsidRDefault="009E246E" w:rsidP="009E246E">
      <w:pPr>
        <w:suppressAutoHyphens/>
        <w:ind w:left="720" w:hanging="6"/>
        <w:rPr>
          <w:highlight w:val="cyan"/>
        </w:rPr>
      </w:pPr>
    </w:p>
    <w:p w:rsidR="009E246E" w:rsidRPr="00EF34DA" w:rsidRDefault="009E246E" w:rsidP="009E246E">
      <w:pPr>
        <w:suppressAutoHyphens/>
        <w:ind w:left="720"/>
        <w:rPr>
          <w:i/>
          <w:highlight w:val="cyan"/>
        </w:rPr>
      </w:pPr>
      <w:r w:rsidRPr="00EF34DA">
        <w:rPr>
          <w:i/>
          <w:highlight w:val="cyan"/>
        </w:rPr>
        <w:t>Insert pharmaceutical information for CTEP</w:t>
      </w:r>
      <w:r>
        <w:rPr>
          <w:i/>
          <w:highlight w:val="cyan"/>
        </w:rPr>
        <w:t xml:space="preserve"> </w:t>
      </w:r>
      <w:r w:rsidRPr="008562C4">
        <w:rPr>
          <w:i/>
          <w:highlight w:val="magenta"/>
        </w:rPr>
        <w:t xml:space="preserve">and/or CIP </w:t>
      </w:r>
      <w:r w:rsidRPr="00EF34DA">
        <w:rPr>
          <w:i/>
          <w:highlight w:val="cyan"/>
        </w:rPr>
        <w:t>IND Agent #2 here.  If only a single CTEP</w:t>
      </w:r>
      <w:r>
        <w:rPr>
          <w:i/>
          <w:highlight w:val="cyan"/>
        </w:rPr>
        <w:t xml:space="preserve"> </w:t>
      </w:r>
      <w:r w:rsidRPr="008562C4">
        <w:rPr>
          <w:i/>
          <w:highlight w:val="magenta"/>
        </w:rPr>
        <w:t xml:space="preserve">and/or CIP </w:t>
      </w:r>
      <w:r w:rsidRPr="00EF34DA">
        <w:rPr>
          <w:i/>
          <w:highlight w:val="cyan"/>
        </w:rPr>
        <w:t xml:space="preserve">IND Agent will be used in the trial, this section and the text below </w:t>
      </w:r>
      <w:r>
        <w:rPr>
          <w:i/>
          <w:highlight w:val="cyan"/>
        </w:rPr>
        <w:t xml:space="preserve">should be </w:t>
      </w:r>
      <w:r w:rsidRPr="00EF34DA">
        <w:rPr>
          <w:i/>
          <w:highlight w:val="cyan"/>
        </w:rPr>
        <w:t>deleted.</w:t>
      </w:r>
    </w:p>
    <w:p w:rsidR="009E246E" w:rsidRDefault="009E246E" w:rsidP="009E246E">
      <w:pPr>
        <w:suppressAutoHyphens/>
        <w:ind w:left="720"/>
        <w:rPr>
          <w:highlight w:val="cyan"/>
        </w:rPr>
      </w:pPr>
    </w:p>
    <w:p w:rsidR="009E246E" w:rsidRPr="00EF34DA" w:rsidRDefault="009E246E" w:rsidP="009E246E">
      <w:pPr>
        <w:suppressAutoHyphens/>
        <w:ind w:left="720"/>
        <w:rPr>
          <w:b/>
          <w:highlight w:val="cyan"/>
        </w:rPr>
      </w:pPr>
      <w:r w:rsidRPr="00EF34DA">
        <w:rPr>
          <w:b/>
          <w:highlight w:val="cyan"/>
        </w:rPr>
        <w:t>Availability</w:t>
      </w:r>
    </w:p>
    <w:p w:rsidR="009E246E" w:rsidRPr="00EF34DA" w:rsidRDefault="009E246E" w:rsidP="009E246E">
      <w:pPr>
        <w:suppressAutoHyphens/>
        <w:ind w:left="720"/>
        <w:rPr>
          <w:highlight w:val="cyan"/>
        </w:rPr>
      </w:pPr>
    </w:p>
    <w:p w:rsidR="009E246E" w:rsidRPr="00EF34DA" w:rsidRDefault="009E246E" w:rsidP="009E246E">
      <w:pPr>
        <w:widowControl/>
        <w:ind w:left="720"/>
        <w:rPr>
          <w:highlight w:val="cyan"/>
        </w:rPr>
      </w:pPr>
      <w:r w:rsidRPr="005C4655">
        <w:rPr>
          <w:i/>
          <w:highlight w:val="cyan"/>
        </w:rPr>
        <w:t xml:space="preserve">[CTEP </w:t>
      </w:r>
      <w:r w:rsidRPr="005C4655">
        <w:rPr>
          <w:i/>
          <w:highlight w:val="magenta"/>
        </w:rPr>
        <w:t xml:space="preserve">and/or CIP </w:t>
      </w:r>
      <w:r w:rsidRPr="005C4655">
        <w:rPr>
          <w:i/>
          <w:highlight w:val="cyan"/>
        </w:rPr>
        <w:t>IND Agent #2]</w:t>
      </w:r>
      <w:r w:rsidRPr="00EF34DA">
        <w:rPr>
          <w:highlight w:val="cyan"/>
        </w:rPr>
        <w:t xml:space="preserve"> is an investigational agent supplied to investigators by the Division of Cancer Treatment and Diagnosis (DCTD), NCI.</w:t>
      </w:r>
    </w:p>
    <w:p w:rsidR="009E246E" w:rsidRPr="00EF34DA" w:rsidRDefault="009E246E" w:rsidP="009E246E">
      <w:pPr>
        <w:widowControl/>
        <w:ind w:left="720"/>
        <w:rPr>
          <w:highlight w:val="cyan"/>
        </w:rPr>
      </w:pPr>
    </w:p>
    <w:p w:rsidR="009E246E" w:rsidRPr="00EF34DA" w:rsidRDefault="009E246E" w:rsidP="009E246E">
      <w:pPr>
        <w:ind w:left="720"/>
        <w:rPr>
          <w:i/>
          <w:iCs/>
          <w:highlight w:val="cyan"/>
        </w:rPr>
      </w:pPr>
      <w:r w:rsidRPr="00EF34DA">
        <w:rPr>
          <w:i/>
          <w:iCs/>
          <w:highlight w:val="cyan"/>
        </w:rPr>
        <w:t xml:space="preserve">If the study agent is provided by the NCI under a Collaborative Agreement with the agent manufacturer, the text below must be included in the protocol.  Information on the study agent’s Collaborative Agreement status will be provided in the approved LOI response letter. </w:t>
      </w:r>
    </w:p>
    <w:p w:rsidR="009E246E" w:rsidRPr="00EF34DA" w:rsidRDefault="009E246E" w:rsidP="009E246E">
      <w:pPr>
        <w:widowControl/>
        <w:ind w:left="720"/>
        <w:rPr>
          <w:highlight w:val="cyan"/>
        </w:rPr>
      </w:pPr>
    </w:p>
    <w:p w:rsidR="009E246E" w:rsidRPr="007300F3" w:rsidRDefault="009E246E" w:rsidP="009E246E">
      <w:pPr>
        <w:ind w:left="720"/>
      </w:pPr>
      <w:r w:rsidRPr="005C4655">
        <w:rPr>
          <w:i/>
          <w:highlight w:val="cyan"/>
        </w:rPr>
        <w:t xml:space="preserve">[CTEP </w:t>
      </w:r>
      <w:r w:rsidRPr="005C4655">
        <w:rPr>
          <w:i/>
          <w:highlight w:val="magenta"/>
        </w:rPr>
        <w:t xml:space="preserve">and/or CIP </w:t>
      </w:r>
      <w:r w:rsidRPr="005C4655">
        <w:rPr>
          <w:i/>
          <w:highlight w:val="cyan"/>
        </w:rPr>
        <w:t>IND Agent #2]</w:t>
      </w:r>
      <w:r w:rsidRPr="00EF34DA">
        <w:rPr>
          <w:highlight w:val="cyan"/>
        </w:rPr>
        <w:t xml:space="preserve"> is provided to the NCI under a Collaborative Agreement between the Pharmaceutical Collaborator and the DCTD, NCI (see Section 12.3).</w:t>
      </w:r>
    </w:p>
    <w:p w:rsidR="009E246E" w:rsidRPr="007300F3" w:rsidRDefault="009E246E" w:rsidP="009E246E">
      <w:pPr>
        <w:suppressAutoHyphens/>
        <w:ind w:left="720" w:hanging="6"/>
      </w:pPr>
    </w:p>
    <w:p w:rsidR="009E246E" w:rsidRPr="005C4655" w:rsidRDefault="009E246E" w:rsidP="009E246E">
      <w:pPr>
        <w:pStyle w:val="Level3Heading"/>
        <w:rPr>
          <w:u w:val="single"/>
        </w:rPr>
      </w:pPr>
      <w:r w:rsidRPr="005C4655">
        <w:rPr>
          <w:u w:val="single"/>
        </w:rPr>
        <w:t>Agent Ordering and Agent Accountability</w:t>
      </w:r>
    </w:p>
    <w:p w:rsidR="009E246E" w:rsidRPr="007300F3" w:rsidRDefault="009E246E" w:rsidP="009E246E">
      <w:pPr>
        <w:tabs>
          <w:tab w:val="left" w:pos="0"/>
          <w:tab w:val="left" w:pos="360"/>
          <w:tab w:val="left" w:pos="720"/>
          <w:tab w:val="left" w:pos="1086"/>
          <w:tab w:val="left" w:pos="1440"/>
          <w:tab w:val="left" w:pos="1802"/>
          <w:tab w:val="left" w:pos="2160"/>
          <w:tab w:val="left" w:pos="2520"/>
          <w:tab w:val="left" w:pos="2880"/>
        </w:tabs>
        <w:suppressAutoHyphens/>
      </w:pPr>
    </w:p>
    <w:p w:rsidR="009E246E" w:rsidRPr="007D2844" w:rsidRDefault="009E246E" w:rsidP="009E246E">
      <w:pPr>
        <w:pStyle w:val="Level4Heading"/>
      </w:pPr>
      <w:r>
        <w:t>NCI-</w:t>
      </w:r>
      <w:r w:rsidRPr="007D2844">
        <w:t xml:space="preserve">supplied agents may be requested by the Principal Investigator (or their authorized designee) at </w:t>
      </w:r>
      <w:r>
        <w:t>each participating institution.</w:t>
      </w:r>
      <w:r w:rsidRPr="007D2844">
        <w:t xml:space="preserve"> </w:t>
      </w:r>
      <w:r>
        <w:t xml:space="preserve"> </w:t>
      </w:r>
      <w:r w:rsidRPr="007D2844">
        <w:t>Pharmaceutical Management Branch (PMB) policy requires that agent be shipped directly to the institution wher</w:t>
      </w:r>
      <w:r>
        <w:t>e the patient is to be treated.</w:t>
      </w:r>
      <w:r w:rsidRPr="007D2844">
        <w:t xml:space="preserve"> </w:t>
      </w:r>
      <w:r>
        <w:t xml:space="preserve"> </w:t>
      </w:r>
      <w:r w:rsidRPr="007D2844">
        <w:t xml:space="preserve">PMB does not permit the transfer of agents between institutions (unless prior </w:t>
      </w:r>
      <w:r>
        <w:t>approval from PMB is obtained).</w:t>
      </w:r>
      <w:r w:rsidRPr="007D2844">
        <w:t xml:space="preserve"> </w:t>
      </w:r>
      <w:r>
        <w:t xml:space="preserve"> The CTEP-</w:t>
      </w:r>
      <w:r w:rsidRPr="007D2844">
        <w:t>assigned protocol number mus</w:t>
      </w:r>
      <w:r>
        <w:t>t be used for ordering all CTEP-</w:t>
      </w:r>
      <w:r w:rsidRPr="007D2844">
        <w:t>s</w:t>
      </w:r>
      <w:r>
        <w:t>upplied investigational agents.</w:t>
      </w:r>
      <w:r w:rsidRPr="007D2844">
        <w:t xml:space="preserve"> </w:t>
      </w:r>
      <w:r>
        <w:t xml:space="preserve"> </w:t>
      </w:r>
      <w:r w:rsidRPr="007D2844">
        <w:t xml:space="preserve">The responsible investigator at each participating institution must be registered with CTEP, DCTD through an annual submission of FDA </w:t>
      </w:r>
      <w:r>
        <w:t>F</w:t>
      </w:r>
      <w:r w:rsidRPr="007D2844">
        <w:t>orm 1572 (Statement of Investigator), Curriculum Vitae, Supplemental Investigator Data Form (IDF), and F</w:t>
      </w:r>
      <w:r>
        <w:t>inancial Disclosure Form (FDF).</w:t>
      </w:r>
      <w:r w:rsidRPr="007D2844">
        <w:t xml:space="preserve"> </w:t>
      </w:r>
      <w:r>
        <w:t xml:space="preserve"> </w:t>
      </w:r>
      <w:r w:rsidRPr="007D2844">
        <w:t>If there are several participating investigators at one institution, CTEP</w:t>
      </w:r>
      <w:r>
        <w:t>-</w:t>
      </w:r>
      <w:r w:rsidRPr="007D2844">
        <w:t>supplied investigational agents for the study should be ordered under the name of one lead investigator at that institution.</w:t>
      </w:r>
    </w:p>
    <w:p w:rsidR="009E246E" w:rsidRPr="007D2844" w:rsidRDefault="009E246E" w:rsidP="009E246E">
      <w:pPr>
        <w:ind w:left="1080" w:hanging="1080"/>
      </w:pPr>
    </w:p>
    <w:p w:rsidR="009E246E" w:rsidRDefault="009E246E" w:rsidP="009E246E">
      <w:pPr>
        <w:ind w:left="1080"/>
      </w:pPr>
      <w:r w:rsidRPr="007D2844">
        <w:t>Active CTEP-registered investigators and investigator-designated shipping designees and ordering designees can submit agent requests through the PMB Online Agent Order Processing (OA</w:t>
      </w:r>
      <w:r>
        <w:t>OP) application (</w:t>
      </w:r>
      <w:hyperlink r:id="rId52" w:history="1">
        <w:r w:rsidRPr="0091739B">
          <w:rPr>
            <w:rStyle w:val="Hyperlink"/>
          </w:rPr>
          <w:t>https://eapps-ctep.nci.nih.gov/OAOP/pages/login.jspx</w:t>
        </w:r>
      </w:hyperlink>
      <w:r>
        <w:t>).</w:t>
      </w:r>
      <w:r w:rsidRPr="007D2844">
        <w:t xml:space="preserve"> </w:t>
      </w:r>
      <w:r>
        <w:t xml:space="preserve"> </w:t>
      </w:r>
      <w:r w:rsidRPr="007D2844">
        <w:t xml:space="preserve">Access to OAOP requires the </w:t>
      </w:r>
      <w:r w:rsidRPr="007D2844">
        <w:lastRenderedPageBreak/>
        <w:t>establishment of a CTEP Identity and A</w:t>
      </w:r>
      <w:r>
        <w:t>ccess Management (IAM) account</w:t>
      </w:r>
      <w:r w:rsidRPr="007D2844">
        <w:t xml:space="preserve"> </w:t>
      </w:r>
      <w:r>
        <w:t>(</w:t>
      </w:r>
      <w:hyperlink r:id="rId53" w:history="1">
        <w:r w:rsidRPr="0091739B">
          <w:rPr>
            <w:rStyle w:val="Hyperlink"/>
          </w:rPr>
          <w:t>https://eapps-ctep.nci.nih.gov/iam/</w:t>
        </w:r>
      </w:hyperlink>
      <w:r>
        <w:t>)</w:t>
      </w:r>
      <w:r w:rsidRPr="007D2844">
        <w:t xml:space="preserve"> and the maintenance of an “active” account s</w:t>
      </w:r>
      <w:r>
        <w:t>tatus and a “current” password.</w:t>
      </w:r>
      <w:r w:rsidRPr="007D2844">
        <w:t xml:space="preserve"> </w:t>
      </w:r>
      <w:r>
        <w:t xml:space="preserve"> </w:t>
      </w:r>
      <w:r w:rsidRPr="007D2844">
        <w:t>For questions about drug orders, transfers, retu</w:t>
      </w:r>
      <w:r>
        <w:t>rns, or accountability, call (240</w:t>
      </w:r>
      <w:r w:rsidRPr="007D2844">
        <w:t xml:space="preserve">) </w:t>
      </w:r>
      <w:r>
        <w:t>276</w:t>
      </w:r>
      <w:r w:rsidRPr="007D2844">
        <w:t>-</w:t>
      </w:r>
      <w:r>
        <w:t>6575</w:t>
      </w:r>
      <w:r w:rsidRPr="007D2844">
        <w:t xml:space="preserve"> Monday through Friday between 8:30 am and 4:30 pm (ET) or email </w:t>
      </w:r>
      <w:hyperlink r:id="rId54" w:history="1">
        <w:r w:rsidRPr="0091739B">
          <w:rPr>
            <w:rStyle w:val="Hyperlink"/>
          </w:rPr>
          <w:t>PMBAfterHours@mail.nih.gov</w:t>
        </w:r>
      </w:hyperlink>
      <w:r w:rsidRPr="007D2844">
        <w:t xml:space="preserve"> anytime.</w:t>
      </w:r>
    </w:p>
    <w:p w:rsidR="009E246E" w:rsidRDefault="009E246E" w:rsidP="009E246E">
      <w:pPr>
        <w:ind w:left="1080"/>
      </w:pPr>
    </w:p>
    <w:p w:rsidR="009E246E" w:rsidRPr="007D2844" w:rsidRDefault="009E246E" w:rsidP="009E246E">
      <w:pPr>
        <w:pStyle w:val="Level4Heading"/>
      </w:pPr>
      <w:r w:rsidRPr="007D2844">
        <w:t>Agent Inv</w:t>
      </w:r>
      <w:r>
        <w:t>entory Records –</w:t>
      </w:r>
      <w:r w:rsidRPr="007D2844">
        <w:t xml:space="preserve"> The investigator, or a responsible party designated by the investigator, must maintain a careful record of the inventory and disposition of all agents received from DCTD using the NCI Drug Acco</w:t>
      </w:r>
      <w:r>
        <w:t xml:space="preserve">untability Record Form (DARF).  </w:t>
      </w:r>
      <w:r w:rsidRPr="007D2844">
        <w:t>(See the NCI Investigator’s Handbook for Procedures for Drug Accountability and Storage.)</w:t>
      </w:r>
    </w:p>
    <w:p w:rsidR="009E246E" w:rsidRDefault="009E246E" w:rsidP="009E246E">
      <w:pPr>
        <w:ind w:left="1080"/>
      </w:pPr>
    </w:p>
    <w:p w:rsidR="009E246E" w:rsidRPr="0005212C" w:rsidRDefault="009E246E" w:rsidP="009E246E">
      <w:pPr>
        <w:ind w:left="1080"/>
        <w:rPr>
          <w:i/>
          <w:szCs w:val="21"/>
          <w:highlight w:val="magenta"/>
        </w:rPr>
      </w:pPr>
      <w:r w:rsidRPr="0005212C">
        <w:rPr>
          <w:i/>
          <w:szCs w:val="21"/>
          <w:highlight w:val="magenta"/>
        </w:rPr>
        <w:t>For CIP IND Agents, insert the following text (and delete text above):</w:t>
      </w:r>
    </w:p>
    <w:p w:rsidR="009E246E" w:rsidRPr="00352828" w:rsidRDefault="009E246E" w:rsidP="009E246E">
      <w:pPr>
        <w:ind w:left="1080"/>
        <w:rPr>
          <w:szCs w:val="21"/>
          <w:highlight w:val="magenta"/>
        </w:rPr>
      </w:pPr>
    </w:p>
    <w:p w:rsidR="009E246E" w:rsidRPr="0005212C" w:rsidRDefault="009E246E" w:rsidP="009E246E">
      <w:pPr>
        <w:ind w:left="1080"/>
        <w:rPr>
          <w:szCs w:val="21"/>
          <w:u w:val="single"/>
        </w:rPr>
      </w:pPr>
      <w:r w:rsidRPr="0005212C">
        <w:rPr>
          <w:szCs w:val="21"/>
          <w:highlight w:val="magenta"/>
        </w:rPr>
        <w:t xml:space="preserve">The CIP regulatory staff will inform the commercial </w:t>
      </w:r>
      <w:proofErr w:type="spellStart"/>
      <w:r w:rsidRPr="0005212C">
        <w:rPr>
          <w:szCs w:val="21"/>
          <w:highlight w:val="magenta"/>
        </w:rPr>
        <w:t>radiopharmac</w:t>
      </w:r>
      <w:proofErr w:type="spellEnd"/>
      <w:r w:rsidRPr="0005212C">
        <w:rPr>
          <w:szCs w:val="21"/>
          <w:highlight w:val="magenta"/>
        </w:rPr>
        <w:t>(y/</w:t>
      </w:r>
      <w:proofErr w:type="spellStart"/>
      <w:r w:rsidRPr="0005212C">
        <w:rPr>
          <w:szCs w:val="21"/>
          <w:highlight w:val="magenta"/>
        </w:rPr>
        <w:t>ies</w:t>
      </w:r>
      <w:proofErr w:type="spellEnd"/>
      <w:r w:rsidRPr="0005212C">
        <w:rPr>
          <w:szCs w:val="21"/>
          <w:highlight w:val="magenta"/>
        </w:rPr>
        <w:t>) that your NCI protocol is authorized to use the IND agent under NCI’s IND.   The IND agent c</w:t>
      </w:r>
      <w:r w:rsidRPr="0005212C">
        <w:rPr>
          <w:bCs/>
          <w:szCs w:val="21"/>
          <w:highlight w:val="magenta"/>
        </w:rPr>
        <w:t>an then be purchased from a NCI CIP AUTHORIZED commercial vendor under the NCI IND</w:t>
      </w:r>
      <w:r w:rsidRPr="0005212C">
        <w:rPr>
          <w:bCs/>
          <w:highlight w:val="magenta"/>
        </w:rPr>
        <w:t xml:space="preserve">. </w:t>
      </w:r>
      <w:r w:rsidRPr="0005212C">
        <w:rPr>
          <w:bCs/>
          <w:szCs w:val="21"/>
          <w:highlight w:val="magenta"/>
        </w:rPr>
        <w:t xml:space="preserve">  The vendor must be specifically authorized within the NCI IND. </w:t>
      </w:r>
      <w:r>
        <w:rPr>
          <w:bCs/>
          <w:szCs w:val="21"/>
          <w:highlight w:val="magenta"/>
        </w:rPr>
        <w:t xml:space="preserve"> </w:t>
      </w:r>
      <w:r w:rsidRPr="0005212C">
        <w:rPr>
          <w:bCs/>
          <w:szCs w:val="21"/>
          <w:highlight w:val="magenta"/>
        </w:rPr>
        <w:t xml:space="preserve">The investigator or appropriate investigator-designee will order subject doses of the IND agent for this specific trial. </w:t>
      </w:r>
      <w:r>
        <w:rPr>
          <w:bCs/>
          <w:szCs w:val="21"/>
          <w:highlight w:val="magenta"/>
        </w:rPr>
        <w:t xml:space="preserve"> </w:t>
      </w:r>
      <w:r w:rsidRPr="0005212C">
        <w:rPr>
          <w:bCs/>
          <w:szCs w:val="21"/>
          <w:highlight w:val="magenta"/>
        </w:rPr>
        <w:t>The inve</w:t>
      </w:r>
      <w:r>
        <w:rPr>
          <w:bCs/>
          <w:szCs w:val="21"/>
          <w:highlight w:val="magenta"/>
        </w:rPr>
        <w:t xml:space="preserve">stigational radiopharmaceutical will be shipped to the site </w:t>
      </w:r>
      <w:r w:rsidRPr="00697A54">
        <w:rPr>
          <w:bCs/>
          <w:szCs w:val="21"/>
          <w:highlight w:val="magenta"/>
        </w:rPr>
        <w:t>by the day the participant is to be injected, taking into account varying radioactive half-lives for diffe</w:t>
      </w:r>
      <w:r>
        <w:rPr>
          <w:bCs/>
          <w:szCs w:val="21"/>
          <w:highlight w:val="magenta"/>
        </w:rPr>
        <w:t>rent radioactive imaging agents</w:t>
      </w:r>
      <w:r w:rsidRPr="0005212C">
        <w:rPr>
          <w:bCs/>
          <w:szCs w:val="21"/>
          <w:highlight w:val="magenta"/>
        </w:rPr>
        <w:t>.</w:t>
      </w:r>
      <w:r w:rsidRPr="0005212C">
        <w:rPr>
          <w:bCs/>
          <w:szCs w:val="21"/>
        </w:rPr>
        <w:t> </w:t>
      </w:r>
      <w:r w:rsidRPr="0005212C">
        <w:rPr>
          <w:bCs/>
          <w:strike/>
          <w:szCs w:val="21"/>
        </w:rPr>
        <w:t xml:space="preserve"> </w:t>
      </w:r>
    </w:p>
    <w:p w:rsidR="009E246E" w:rsidRPr="009026C5" w:rsidRDefault="009E246E" w:rsidP="009E246E"/>
    <w:p w:rsidR="009E246E" w:rsidRPr="00396497" w:rsidRDefault="009E246E" w:rsidP="009E246E">
      <w:pPr>
        <w:pStyle w:val="Heading2"/>
        <w:rPr>
          <w:i/>
          <w:highlight w:val="cyan"/>
        </w:rPr>
      </w:pPr>
      <w:bookmarkStart w:id="75" w:name="_Toc318813026"/>
      <w:bookmarkStart w:id="76" w:name="_Toc393701351"/>
      <w:r w:rsidRPr="00396497">
        <w:rPr>
          <w:i/>
          <w:highlight w:val="cyan"/>
        </w:rPr>
        <w:t>Other Investigational Agent(s)</w:t>
      </w:r>
      <w:bookmarkEnd w:id="75"/>
      <w:bookmarkEnd w:id="76"/>
    </w:p>
    <w:p w:rsidR="009E246E" w:rsidRPr="005252CB" w:rsidRDefault="009E246E" w:rsidP="009E246E">
      <w:pPr>
        <w:suppressAutoHyphens/>
        <w:rPr>
          <w:i/>
          <w:highlight w:val="cyan"/>
        </w:rPr>
      </w:pPr>
    </w:p>
    <w:p w:rsidR="009E246E" w:rsidRDefault="009E246E" w:rsidP="009E246E">
      <w:pPr>
        <w:rPr>
          <w:i/>
          <w:highlight w:val="cyan"/>
        </w:rPr>
      </w:pPr>
      <w:r w:rsidRPr="005252CB">
        <w:rPr>
          <w:i/>
          <w:highlight w:val="cyan"/>
        </w:rPr>
        <w:t>If there are no other investigational agent(</w:t>
      </w:r>
      <w:r>
        <w:rPr>
          <w:i/>
          <w:highlight w:val="cyan"/>
        </w:rPr>
        <w:t xml:space="preserve">s) in this study, this section </w:t>
      </w:r>
      <w:r w:rsidRPr="005252CB">
        <w:rPr>
          <w:i/>
          <w:highlight w:val="cyan"/>
        </w:rPr>
        <w:t>and the instructions below should be deleted.</w:t>
      </w:r>
    </w:p>
    <w:p w:rsidR="009E246E" w:rsidRPr="00756B5F" w:rsidRDefault="009E246E" w:rsidP="009E246E">
      <w:pPr>
        <w:rPr>
          <w:i/>
          <w:highlight w:val="cyan"/>
        </w:rPr>
      </w:pPr>
    </w:p>
    <w:p w:rsidR="009E246E" w:rsidRPr="005252CB" w:rsidRDefault="009E246E" w:rsidP="009E246E">
      <w:pPr>
        <w:suppressAutoHyphens/>
        <w:rPr>
          <w:highlight w:val="cyan"/>
        </w:rPr>
      </w:pPr>
      <w:r w:rsidRPr="005252CB">
        <w:rPr>
          <w:i/>
          <w:highlight w:val="cyan"/>
        </w:rPr>
        <w:t xml:space="preserve">A separate pharmaceutical section is needed for each investigational agent containing at least the following information, available from the appropriate </w:t>
      </w:r>
      <w:r>
        <w:rPr>
          <w:i/>
          <w:highlight w:val="cyan"/>
        </w:rPr>
        <w:t>Investigator’s Brochure</w:t>
      </w:r>
      <w:r w:rsidRPr="005252CB">
        <w:rPr>
          <w:i/>
          <w:highlight w:val="cyan"/>
        </w:rPr>
        <w:t>:</w:t>
      </w:r>
    </w:p>
    <w:p w:rsidR="009E246E" w:rsidRPr="005252CB" w:rsidRDefault="009E246E" w:rsidP="009E246E">
      <w:pPr>
        <w:suppressAutoHyphens/>
        <w:rPr>
          <w:highlight w:val="cyan"/>
        </w:rPr>
      </w:pPr>
    </w:p>
    <w:p w:rsidR="009E246E" w:rsidRPr="005252CB" w:rsidRDefault="009E246E" w:rsidP="009E246E">
      <w:pPr>
        <w:widowControl/>
        <w:suppressAutoHyphens/>
        <w:rPr>
          <w:i/>
          <w:highlight w:val="cyan"/>
        </w:rPr>
      </w:pPr>
      <w:r w:rsidRPr="005252CB">
        <w:rPr>
          <w:b/>
          <w:i/>
          <w:highlight w:val="cyan"/>
        </w:rPr>
        <w:t>Product description</w:t>
      </w:r>
      <w:r w:rsidRPr="005252CB">
        <w:rPr>
          <w:i/>
          <w:highlight w:val="cyan"/>
        </w:rPr>
        <w:t xml:space="preserve">:  Include the available dosage forms, ingredients, and packaging, as appropriate.  Also state the agent's supplier.  </w:t>
      </w:r>
    </w:p>
    <w:p w:rsidR="009E246E" w:rsidRPr="0044415E" w:rsidRDefault="009E246E" w:rsidP="009E246E">
      <w:pPr>
        <w:suppressAutoHyphens/>
        <w:rPr>
          <w:highlight w:val="cyan"/>
        </w:rPr>
      </w:pPr>
    </w:p>
    <w:p w:rsidR="009E246E" w:rsidRPr="005252CB" w:rsidRDefault="009E246E" w:rsidP="009E246E">
      <w:pPr>
        <w:suppressAutoHyphens/>
        <w:rPr>
          <w:i/>
          <w:highlight w:val="cyan"/>
        </w:rPr>
      </w:pPr>
      <w:r w:rsidRPr="005252CB">
        <w:rPr>
          <w:b/>
          <w:i/>
          <w:highlight w:val="cyan"/>
        </w:rPr>
        <w:t>Solution preparation</w:t>
      </w:r>
      <w:r w:rsidRPr="005252CB">
        <w:rPr>
          <w:i/>
          <w:highlight w:val="cyan"/>
        </w:rPr>
        <w:t xml:space="preserve"> (how the dose is to be prepared):  Include reconstitution directions and directions for further dilution, if appropriate.</w:t>
      </w:r>
    </w:p>
    <w:p w:rsidR="009E246E" w:rsidRPr="005252CB" w:rsidRDefault="009E246E" w:rsidP="009E246E">
      <w:pPr>
        <w:suppressAutoHyphens/>
        <w:rPr>
          <w:i/>
          <w:highlight w:val="cyan"/>
        </w:rPr>
      </w:pPr>
    </w:p>
    <w:p w:rsidR="009E246E" w:rsidRPr="005252CB" w:rsidRDefault="009E246E" w:rsidP="009E246E">
      <w:pPr>
        <w:suppressAutoHyphens/>
        <w:rPr>
          <w:i/>
          <w:highlight w:val="cyan"/>
        </w:rPr>
      </w:pPr>
      <w:r w:rsidRPr="005252CB">
        <w:rPr>
          <w:b/>
          <w:i/>
          <w:highlight w:val="cyan"/>
        </w:rPr>
        <w:t>Storage requirements:</w:t>
      </w:r>
      <w:r w:rsidRPr="005252CB">
        <w:rPr>
          <w:i/>
          <w:highlight w:val="cyan"/>
        </w:rPr>
        <w:t xml:space="preserve">  Include the requirements for the original dosage form, reconstituted solution, and final diluted product, as applicable.</w:t>
      </w:r>
    </w:p>
    <w:p w:rsidR="009E246E" w:rsidRPr="005252CB" w:rsidRDefault="009E246E" w:rsidP="009E246E">
      <w:pPr>
        <w:suppressAutoHyphens/>
        <w:rPr>
          <w:i/>
          <w:highlight w:val="cyan"/>
        </w:rPr>
      </w:pPr>
    </w:p>
    <w:p w:rsidR="009E246E" w:rsidRPr="005252CB" w:rsidRDefault="009E246E" w:rsidP="009E246E">
      <w:pPr>
        <w:suppressAutoHyphens/>
        <w:rPr>
          <w:i/>
          <w:highlight w:val="cyan"/>
        </w:rPr>
      </w:pPr>
      <w:r w:rsidRPr="005252CB">
        <w:rPr>
          <w:b/>
          <w:i/>
          <w:highlight w:val="cyan"/>
        </w:rPr>
        <w:t>Stability:</w:t>
      </w:r>
      <w:r w:rsidRPr="005252CB">
        <w:rPr>
          <w:i/>
          <w:highlight w:val="cyan"/>
        </w:rPr>
        <w:t xml:space="preserve">  Include the stability of the original dosage form, reconstituted solution, and final diluted product, as applicable.</w:t>
      </w:r>
    </w:p>
    <w:p w:rsidR="009E246E" w:rsidRPr="005252CB" w:rsidRDefault="009E246E" w:rsidP="009E246E">
      <w:pPr>
        <w:suppressAutoHyphens/>
        <w:rPr>
          <w:i/>
          <w:highlight w:val="cyan"/>
        </w:rPr>
      </w:pPr>
    </w:p>
    <w:p w:rsidR="009E246E" w:rsidRDefault="009E246E" w:rsidP="009E246E">
      <w:pPr>
        <w:suppressAutoHyphens/>
        <w:rPr>
          <w:i/>
          <w:highlight w:val="cyan"/>
        </w:rPr>
      </w:pPr>
      <w:r w:rsidRPr="005252CB">
        <w:rPr>
          <w:b/>
          <w:i/>
          <w:highlight w:val="cyan"/>
        </w:rPr>
        <w:t>Route of administration:</w:t>
      </w:r>
      <w:r w:rsidRPr="005252CB">
        <w:rPr>
          <w:i/>
          <w:highlight w:val="cyan"/>
        </w:rPr>
        <w:t xml:space="preserve">  Include a description of the method to be used and the rate of administration, if applicable.  For example, continuous intravenous infusion over 24 hours, short intravenous infusion over 30-60 minutes, intravenous bolus, etc.  Describe any precautions </w:t>
      </w:r>
      <w:r w:rsidRPr="005252CB">
        <w:rPr>
          <w:i/>
          <w:highlight w:val="cyan"/>
        </w:rPr>
        <w:lastRenderedPageBreak/>
        <w:t>required for safe administration.</w:t>
      </w:r>
    </w:p>
    <w:p w:rsidR="009E246E" w:rsidRDefault="009E246E" w:rsidP="009E246E">
      <w:pPr>
        <w:suppressAutoHyphens/>
        <w:rPr>
          <w:i/>
          <w:highlight w:val="cyan"/>
        </w:rPr>
      </w:pPr>
    </w:p>
    <w:p w:rsidR="009E246E" w:rsidRDefault="009E246E" w:rsidP="009E246E">
      <w:pPr>
        <w:suppressAutoHyphens/>
        <w:rPr>
          <w:i/>
          <w:highlight w:val="cyan"/>
        </w:rPr>
      </w:pPr>
      <w:r>
        <w:rPr>
          <w:b/>
          <w:i/>
          <w:highlight w:val="cyan"/>
        </w:rPr>
        <w:t xml:space="preserve">Agent Ordering:  </w:t>
      </w:r>
      <w:r>
        <w:rPr>
          <w:i/>
          <w:highlight w:val="cyan"/>
        </w:rPr>
        <w:t>Include instructions for agent procurement processes.</w:t>
      </w:r>
    </w:p>
    <w:p w:rsidR="009E246E" w:rsidRPr="0044415E" w:rsidRDefault="009E246E" w:rsidP="009E246E">
      <w:pPr>
        <w:suppressAutoHyphens/>
        <w:rPr>
          <w:highlight w:val="cyan"/>
        </w:rPr>
      </w:pPr>
    </w:p>
    <w:p w:rsidR="009E246E" w:rsidRPr="008A3957" w:rsidRDefault="009E246E" w:rsidP="009E246E">
      <w:pPr>
        <w:suppressAutoHyphens/>
        <w:rPr>
          <w:i/>
        </w:rPr>
      </w:pPr>
      <w:r>
        <w:rPr>
          <w:i/>
          <w:highlight w:val="magenta"/>
        </w:rPr>
        <w:t>For imaging</w:t>
      </w:r>
      <w:r w:rsidRPr="005A54F4">
        <w:rPr>
          <w:i/>
          <w:highlight w:val="magenta"/>
        </w:rPr>
        <w:t xml:space="preserve"> agents, include reference to the current </w:t>
      </w:r>
      <w:r>
        <w:rPr>
          <w:i/>
          <w:highlight w:val="magenta"/>
        </w:rPr>
        <w:t>Investigator’s Brochure</w:t>
      </w:r>
      <w:r w:rsidRPr="005A54F4">
        <w:rPr>
          <w:i/>
          <w:highlight w:val="magenta"/>
        </w:rPr>
        <w:t>, and include appropriate Dosimetry</w:t>
      </w:r>
      <w:r>
        <w:rPr>
          <w:i/>
          <w:highlight w:val="magenta"/>
        </w:rPr>
        <w:t>, Quality Assurance, Quality Control, and Storage</w:t>
      </w:r>
      <w:r w:rsidRPr="005A54F4">
        <w:rPr>
          <w:i/>
          <w:highlight w:val="magenta"/>
        </w:rPr>
        <w:t xml:space="preserve"> information from the </w:t>
      </w:r>
      <w:r>
        <w:rPr>
          <w:i/>
          <w:highlight w:val="magenta"/>
        </w:rPr>
        <w:t>Investigator’s Brochure</w:t>
      </w:r>
      <w:r w:rsidRPr="005A54F4">
        <w:rPr>
          <w:i/>
          <w:highlight w:val="magenta"/>
        </w:rPr>
        <w:t xml:space="preserve"> and/or supplier.</w:t>
      </w:r>
    </w:p>
    <w:p w:rsidR="009E246E" w:rsidRPr="005252CB" w:rsidRDefault="009E246E" w:rsidP="009E246E">
      <w:pPr>
        <w:suppressAutoHyphens/>
        <w:rPr>
          <w:highlight w:val="cyan"/>
        </w:rPr>
      </w:pPr>
    </w:p>
    <w:p w:rsidR="009E246E" w:rsidRPr="00B31D9F" w:rsidRDefault="009E246E" w:rsidP="009E246E">
      <w:pPr>
        <w:pStyle w:val="Heading2"/>
        <w:rPr>
          <w:i/>
          <w:highlight w:val="cyan"/>
        </w:rPr>
      </w:pPr>
      <w:bookmarkStart w:id="77" w:name="_Toc318813027"/>
      <w:bookmarkStart w:id="78" w:name="_Toc393701352"/>
      <w:r w:rsidRPr="00B31D9F">
        <w:rPr>
          <w:i/>
          <w:highlight w:val="cyan"/>
        </w:rPr>
        <w:t>Commercial Agent(s)</w:t>
      </w:r>
      <w:bookmarkEnd w:id="77"/>
      <w:bookmarkEnd w:id="78"/>
    </w:p>
    <w:p w:rsidR="009E246E" w:rsidRPr="005252CB" w:rsidRDefault="009E246E" w:rsidP="009E246E">
      <w:pPr>
        <w:suppressAutoHyphens/>
        <w:rPr>
          <w:i/>
          <w:highlight w:val="cyan"/>
        </w:rPr>
      </w:pPr>
    </w:p>
    <w:p w:rsidR="009E246E" w:rsidRDefault="009E246E" w:rsidP="009E246E">
      <w:pPr>
        <w:rPr>
          <w:i/>
          <w:highlight w:val="cyan"/>
        </w:rPr>
      </w:pPr>
      <w:r w:rsidRPr="005252CB">
        <w:rPr>
          <w:i/>
          <w:highlight w:val="cyan"/>
        </w:rPr>
        <w:t>If there are no commercial agent(s) in this study, this section and the instructions below should be deleted.</w:t>
      </w:r>
    </w:p>
    <w:p w:rsidR="009E246E" w:rsidRPr="005252CB" w:rsidRDefault="009E246E" w:rsidP="009E246E">
      <w:pPr>
        <w:rPr>
          <w:i/>
          <w:highlight w:val="cyan"/>
        </w:rPr>
      </w:pPr>
    </w:p>
    <w:p w:rsidR="009E246E" w:rsidRPr="005252CB" w:rsidRDefault="009E246E" w:rsidP="009E246E">
      <w:pPr>
        <w:suppressAutoHyphens/>
        <w:rPr>
          <w:highlight w:val="cyan"/>
        </w:rPr>
      </w:pPr>
      <w:r w:rsidRPr="005252CB">
        <w:rPr>
          <w:i/>
          <w:highlight w:val="cyan"/>
        </w:rPr>
        <w:t xml:space="preserve">A separate pharmaceutical section is needed for </w:t>
      </w:r>
      <w:r w:rsidRPr="005252CB">
        <w:rPr>
          <w:i/>
          <w:highlight w:val="cyan"/>
          <w:u w:val="single"/>
        </w:rPr>
        <w:t>each</w:t>
      </w:r>
      <w:r w:rsidRPr="005252CB">
        <w:rPr>
          <w:i/>
          <w:highlight w:val="cyan"/>
        </w:rPr>
        <w:t xml:space="preserve"> agent containing at least the following information, available in the manufacturer's current package insert:</w:t>
      </w:r>
    </w:p>
    <w:p w:rsidR="009E246E" w:rsidRPr="005252CB" w:rsidRDefault="009E246E" w:rsidP="009E246E">
      <w:pPr>
        <w:suppressAutoHyphens/>
        <w:rPr>
          <w:highlight w:val="cyan"/>
        </w:rPr>
      </w:pPr>
    </w:p>
    <w:p w:rsidR="009E246E" w:rsidRPr="005252CB" w:rsidRDefault="009E246E" w:rsidP="009E246E">
      <w:pPr>
        <w:suppressAutoHyphens/>
        <w:rPr>
          <w:i/>
          <w:highlight w:val="cyan"/>
        </w:rPr>
      </w:pPr>
      <w:r w:rsidRPr="005252CB">
        <w:rPr>
          <w:b/>
          <w:i/>
          <w:highlight w:val="cyan"/>
        </w:rPr>
        <w:t>Product description</w:t>
      </w:r>
      <w:r w:rsidRPr="005252CB">
        <w:rPr>
          <w:i/>
          <w:highlight w:val="cyan"/>
        </w:rPr>
        <w:t>:  Include any dosage form(s), ingredients, and packaging applicable to the protocol.  Also, state the agent's supplier or state that it is commercially available.</w:t>
      </w:r>
    </w:p>
    <w:p w:rsidR="009E246E" w:rsidRPr="005252CB" w:rsidRDefault="009E246E" w:rsidP="009E246E">
      <w:pPr>
        <w:suppressAutoHyphens/>
        <w:rPr>
          <w:i/>
          <w:highlight w:val="cyan"/>
        </w:rPr>
      </w:pPr>
    </w:p>
    <w:p w:rsidR="009E246E" w:rsidRPr="005252CB" w:rsidRDefault="009E246E" w:rsidP="009E246E">
      <w:pPr>
        <w:suppressAutoHyphens/>
        <w:rPr>
          <w:i/>
          <w:highlight w:val="cyan"/>
        </w:rPr>
      </w:pPr>
      <w:r w:rsidRPr="005252CB">
        <w:rPr>
          <w:b/>
          <w:i/>
          <w:highlight w:val="cyan"/>
        </w:rPr>
        <w:t>Solution preparation</w:t>
      </w:r>
      <w:r w:rsidRPr="005252CB">
        <w:rPr>
          <w:i/>
          <w:highlight w:val="cyan"/>
        </w:rPr>
        <w:t xml:space="preserve"> (how the dose is to be prepared):  Investigators may refer the reader to the package insert for 'standard' preparation instructions.  If the agent is to be prepared in a 'non-standard' or protocol-specific fashion, the reconstitution directions and instructions for further dilution must be included.  Appropriate storage and stability information should be included to support the method of preparation.</w:t>
      </w:r>
    </w:p>
    <w:p w:rsidR="009E246E" w:rsidRPr="005252CB" w:rsidRDefault="009E246E" w:rsidP="009E246E">
      <w:pPr>
        <w:suppressAutoHyphens/>
        <w:rPr>
          <w:i/>
          <w:highlight w:val="cyan"/>
        </w:rPr>
      </w:pPr>
    </w:p>
    <w:p w:rsidR="009E246E" w:rsidRDefault="009E246E" w:rsidP="009E246E">
      <w:pPr>
        <w:suppressAutoHyphens/>
        <w:rPr>
          <w:i/>
        </w:rPr>
      </w:pPr>
      <w:r w:rsidRPr="005252CB">
        <w:rPr>
          <w:b/>
          <w:i/>
          <w:highlight w:val="cyan"/>
        </w:rPr>
        <w:t>Route of administration:</w:t>
      </w:r>
      <w:r w:rsidRPr="005252CB">
        <w:rPr>
          <w:i/>
          <w:highlight w:val="cyan"/>
        </w:rPr>
        <w:t xml:space="preserve">  Include a description of the method to be used and the rate of administration, if applicable.  For example, continuous intravenous infusion over 24 hours, short intravenous infusion over 30-60 minutes, intravenous bolus, etc.  Describe any precautions required for safe administration.</w:t>
      </w:r>
    </w:p>
    <w:p w:rsidR="009E246E" w:rsidRDefault="009E246E" w:rsidP="009E246E">
      <w:pPr>
        <w:suppressAutoHyphens/>
        <w:rPr>
          <w:i/>
          <w:highlight w:val="cyan"/>
        </w:rPr>
      </w:pPr>
    </w:p>
    <w:p w:rsidR="009E246E" w:rsidRDefault="009E246E" w:rsidP="009E246E">
      <w:pPr>
        <w:suppressAutoHyphens/>
        <w:rPr>
          <w:i/>
          <w:highlight w:val="cyan"/>
        </w:rPr>
      </w:pPr>
      <w:r>
        <w:rPr>
          <w:b/>
          <w:i/>
          <w:highlight w:val="cyan"/>
        </w:rPr>
        <w:t xml:space="preserve">Agent Ordering:  </w:t>
      </w:r>
      <w:r>
        <w:rPr>
          <w:i/>
          <w:highlight w:val="cyan"/>
        </w:rPr>
        <w:t xml:space="preserve">Include instructions for agent procurement processes.  If agent is being purchased, state that the agent is commercially available.  Or, if commercial agent is being provided for the study, the supplier should be identified.  </w:t>
      </w:r>
    </w:p>
    <w:p w:rsidR="009E246E" w:rsidRPr="0044415E" w:rsidRDefault="009E246E" w:rsidP="009E246E">
      <w:pPr>
        <w:suppressAutoHyphens/>
      </w:pPr>
    </w:p>
    <w:p w:rsidR="009E246E" w:rsidRPr="008A3957" w:rsidRDefault="009E246E" w:rsidP="009E246E">
      <w:pPr>
        <w:suppressAutoHyphens/>
        <w:rPr>
          <w:i/>
        </w:rPr>
      </w:pPr>
      <w:r>
        <w:rPr>
          <w:i/>
          <w:highlight w:val="magenta"/>
        </w:rPr>
        <w:t>For imaging</w:t>
      </w:r>
      <w:r w:rsidRPr="005A54F4">
        <w:rPr>
          <w:i/>
          <w:highlight w:val="magenta"/>
        </w:rPr>
        <w:t xml:space="preserve"> agents, include reference to the current </w:t>
      </w:r>
      <w:r>
        <w:rPr>
          <w:i/>
          <w:highlight w:val="magenta"/>
        </w:rPr>
        <w:t>Investigator’s Brochure</w:t>
      </w:r>
      <w:r w:rsidRPr="005A54F4">
        <w:rPr>
          <w:i/>
          <w:highlight w:val="magenta"/>
        </w:rPr>
        <w:t>, and include appropriate Dosimetry</w:t>
      </w:r>
      <w:r>
        <w:rPr>
          <w:i/>
          <w:highlight w:val="magenta"/>
        </w:rPr>
        <w:t>, Quality Assurance, Quality Control, and Storage</w:t>
      </w:r>
      <w:r w:rsidRPr="005A54F4">
        <w:rPr>
          <w:i/>
          <w:highlight w:val="magenta"/>
        </w:rPr>
        <w:t xml:space="preserve"> information from the </w:t>
      </w:r>
      <w:r>
        <w:rPr>
          <w:i/>
          <w:highlight w:val="magenta"/>
        </w:rPr>
        <w:t>Investigator’s Brochure</w:t>
      </w:r>
      <w:r w:rsidRPr="005A54F4">
        <w:rPr>
          <w:i/>
          <w:highlight w:val="magenta"/>
        </w:rPr>
        <w:t xml:space="preserve"> and/or supplier.</w:t>
      </w:r>
    </w:p>
    <w:p w:rsidR="009E246E" w:rsidRPr="0044415E" w:rsidRDefault="009E246E" w:rsidP="009E246E">
      <w:pPr>
        <w:suppressAutoHyphens/>
        <w:rPr>
          <w:highlight w:val="cyan"/>
        </w:rPr>
      </w:pPr>
    </w:p>
    <w:p w:rsidR="009E246E" w:rsidRPr="007300F3" w:rsidRDefault="009E246E" w:rsidP="009E246E">
      <w:pPr>
        <w:suppressAutoHyphens/>
      </w:pPr>
    </w:p>
    <w:p w:rsidR="009E246E" w:rsidRPr="007300F3" w:rsidRDefault="009E246E" w:rsidP="009E246E">
      <w:pPr>
        <w:pStyle w:val="Heading1"/>
      </w:pPr>
      <w:bookmarkStart w:id="79" w:name="_Toc318813028"/>
      <w:bookmarkStart w:id="80" w:name="_Toc393701353"/>
      <w:r>
        <w:t xml:space="preserve">BIOMARKER, </w:t>
      </w:r>
      <w:r w:rsidRPr="007300F3">
        <w:t>CORRELATIVE</w:t>
      </w:r>
      <w:r>
        <w:t xml:space="preserve">, AND </w:t>
      </w:r>
      <w:r w:rsidRPr="007300F3">
        <w:t>SPECIAL STUDIES</w:t>
      </w:r>
      <w:bookmarkEnd w:id="79"/>
      <w:bookmarkEnd w:id="80"/>
    </w:p>
    <w:p w:rsidR="009E246E" w:rsidRPr="007300F3" w:rsidRDefault="009E246E" w:rsidP="009E246E">
      <w:pPr>
        <w:suppressAutoHyphens/>
      </w:pPr>
    </w:p>
    <w:p w:rsidR="009E246E" w:rsidRDefault="009E246E" w:rsidP="009E246E">
      <w:pPr>
        <w:widowControl/>
        <w:rPr>
          <w:i/>
          <w:iCs/>
        </w:rPr>
      </w:pPr>
      <w:r w:rsidRPr="007300F3">
        <w:rPr>
          <w:i/>
          <w:iCs/>
        </w:rPr>
        <w:t xml:space="preserve">Please briefly describe all planned correlative studies </w:t>
      </w:r>
      <w:r>
        <w:rPr>
          <w:i/>
          <w:iCs/>
        </w:rPr>
        <w:t>in the appropriate subsections below.  Also</w:t>
      </w:r>
      <w:r w:rsidRPr="007300F3">
        <w:rPr>
          <w:i/>
          <w:iCs/>
        </w:rPr>
        <w:t xml:space="preserve"> </w:t>
      </w:r>
      <w:r>
        <w:rPr>
          <w:i/>
          <w:iCs/>
        </w:rPr>
        <w:t>please see</w:t>
      </w:r>
      <w:r w:rsidRPr="007300F3">
        <w:rPr>
          <w:i/>
          <w:iCs/>
        </w:rPr>
        <w:t xml:space="preserve"> the “Guidelines for Correlative Studies in Clinical Trials” provided with the LOI response and available on the CTEP </w:t>
      </w:r>
      <w:r>
        <w:rPr>
          <w:i/>
          <w:iCs/>
        </w:rPr>
        <w:t>Web</w:t>
      </w:r>
      <w:r w:rsidRPr="007300F3">
        <w:rPr>
          <w:i/>
          <w:iCs/>
        </w:rPr>
        <w:t xml:space="preserve"> site (</w:t>
      </w:r>
      <w:hyperlink r:id="rId55" w:history="1">
        <w:r w:rsidRPr="007D415C">
          <w:rPr>
            <w:rStyle w:val="Hyperlink"/>
            <w:i/>
          </w:rPr>
          <w:t>http://ctep.cancer.gov/protocolDevelopment/ancillary_correlatives.htm</w:t>
        </w:r>
      </w:hyperlink>
      <w:r w:rsidRPr="007300F3">
        <w:rPr>
          <w:i/>
          <w:iCs/>
        </w:rPr>
        <w:t>).</w:t>
      </w:r>
      <w:r>
        <w:rPr>
          <w:i/>
          <w:iCs/>
        </w:rPr>
        <w:t xml:space="preserve"> </w:t>
      </w:r>
    </w:p>
    <w:p w:rsidR="009E246E" w:rsidRDefault="009E246E" w:rsidP="009E246E">
      <w:pPr>
        <w:widowControl/>
        <w:rPr>
          <w:i/>
          <w:iCs/>
        </w:rPr>
      </w:pPr>
    </w:p>
    <w:p w:rsidR="009E246E" w:rsidRDefault="009E246E" w:rsidP="009E246E">
      <w:pPr>
        <w:widowControl/>
        <w:rPr>
          <w:i/>
        </w:rPr>
      </w:pPr>
      <w:r>
        <w:rPr>
          <w:i/>
        </w:rPr>
        <w:lastRenderedPageBreak/>
        <w:t>The d</w:t>
      </w:r>
      <w:r w:rsidRPr="0018079F">
        <w:rPr>
          <w:i/>
        </w:rPr>
        <w:t>escription for</w:t>
      </w:r>
      <w:r>
        <w:rPr>
          <w:i/>
        </w:rPr>
        <w:t xml:space="preserve"> </w:t>
      </w:r>
      <w:r w:rsidRPr="00FC798F">
        <w:rPr>
          <w:b/>
          <w:i/>
          <w:u w:val="single"/>
        </w:rPr>
        <w:t>all proposed biomarker studies</w:t>
      </w:r>
      <w:r w:rsidRPr="0018079F">
        <w:rPr>
          <w:i/>
        </w:rPr>
        <w:t xml:space="preserve"> should include specific inform</w:t>
      </w:r>
      <w:r>
        <w:rPr>
          <w:i/>
        </w:rPr>
        <w:t>ation, as outlined below (where applicable).</w:t>
      </w:r>
    </w:p>
    <w:p w:rsidR="009E246E" w:rsidRDefault="009E246E" w:rsidP="009E246E">
      <w:pPr>
        <w:widowControl/>
        <w:rPr>
          <w:i/>
        </w:rPr>
      </w:pPr>
    </w:p>
    <w:p w:rsidR="009E246E" w:rsidRPr="00696FD8" w:rsidRDefault="009E246E" w:rsidP="009E246E">
      <w:pPr>
        <w:pStyle w:val="ListParagraph"/>
        <w:widowControl/>
        <w:numPr>
          <w:ilvl w:val="0"/>
          <w:numId w:val="10"/>
        </w:numPr>
        <w:ind w:left="1066" w:hanging="346"/>
        <w:rPr>
          <w:i/>
        </w:rPr>
      </w:pPr>
      <w:r w:rsidRPr="00696FD8">
        <w:rPr>
          <w:i/>
        </w:rPr>
        <w:t>Provide a hypothesis and rationale for biomarker utility and a description of the impact on therapeutic agent development based on the following considerations:</w:t>
      </w:r>
    </w:p>
    <w:p w:rsidR="009E246E" w:rsidRPr="00696FD8" w:rsidRDefault="009E246E" w:rsidP="009E246E">
      <w:pPr>
        <w:pStyle w:val="ListParagraph"/>
        <w:widowControl/>
        <w:numPr>
          <w:ilvl w:val="1"/>
          <w:numId w:val="10"/>
        </w:numPr>
        <w:ind w:left="1800"/>
        <w:rPr>
          <w:i/>
        </w:rPr>
      </w:pPr>
      <w:r w:rsidRPr="00696FD8">
        <w:rPr>
          <w:i/>
        </w:rPr>
        <w:t>Biological and/or mechanistic rationale with data to support relationship between biomarker and agent effects</w:t>
      </w:r>
    </w:p>
    <w:p w:rsidR="009E246E" w:rsidRPr="00696FD8" w:rsidRDefault="009E246E" w:rsidP="009E246E">
      <w:pPr>
        <w:pStyle w:val="ListParagraph"/>
        <w:widowControl/>
        <w:numPr>
          <w:ilvl w:val="1"/>
          <w:numId w:val="10"/>
        </w:numPr>
        <w:ind w:left="1800"/>
        <w:rPr>
          <w:i/>
        </w:rPr>
      </w:pPr>
      <w:r w:rsidRPr="00696FD8">
        <w:rPr>
          <w:i/>
        </w:rPr>
        <w:t>Intended use within the proposed study</w:t>
      </w:r>
    </w:p>
    <w:p w:rsidR="009E246E" w:rsidRPr="00696FD8" w:rsidRDefault="009E246E" w:rsidP="009E246E">
      <w:pPr>
        <w:pStyle w:val="ListParagraph"/>
        <w:widowControl/>
        <w:numPr>
          <w:ilvl w:val="1"/>
          <w:numId w:val="10"/>
        </w:numPr>
        <w:ind w:left="1800"/>
        <w:rPr>
          <w:i/>
        </w:rPr>
      </w:pPr>
      <w:r w:rsidRPr="00696FD8">
        <w:rPr>
          <w:i/>
        </w:rPr>
        <w:t>Preclinical in vitro and in vivo, and clinical results, if applicable</w:t>
      </w:r>
    </w:p>
    <w:p w:rsidR="009E246E" w:rsidRPr="00696FD8" w:rsidRDefault="009E246E" w:rsidP="009E246E">
      <w:pPr>
        <w:pStyle w:val="ListParagraph"/>
        <w:widowControl/>
        <w:numPr>
          <w:ilvl w:val="0"/>
          <w:numId w:val="10"/>
        </w:numPr>
        <w:ind w:left="1080"/>
        <w:rPr>
          <w:i/>
        </w:rPr>
      </w:pPr>
      <w:r w:rsidRPr="00696FD8">
        <w:rPr>
          <w:i/>
        </w:rPr>
        <w:t>Describe the assay method’s validity and appropriateness for the study</w:t>
      </w:r>
    </w:p>
    <w:p w:rsidR="009E246E" w:rsidRPr="00696FD8" w:rsidRDefault="009E246E" w:rsidP="009E246E">
      <w:pPr>
        <w:pStyle w:val="ListParagraph"/>
        <w:widowControl/>
        <w:numPr>
          <w:ilvl w:val="0"/>
          <w:numId w:val="10"/>
        </w:numPr>
        <w:ind w:left="1080"/>
        <w:rPr>
          <w:i/>
        </w:rPr>
      </w:pPr>
      <w:r w:rsidRPr="00696FD8">
        <w:rPr>
          <w:i/>
        </w:rPr>
        <w:t>Describe the investigator’s experience and competence with the proposed assays</w:t>
      </w:r>
    </w:p>
    <w:p w:rsidR="009E246E" w:rsidRPr="00696FD8" w:rsidRDefault="009E246E" w:rsidP="009E246E">
      <w:pPr>
        <w:pStyle w:val="ListParagraph"/>
        <w:widowControl/>
        <w:numPr>
          <w:ilvl w:val="0"/>
          <w:numId w:val="10"/>
        </w:numPr>
        <w:ind w:left="1080"/>
        <w:rPr>
          <w:i/>
        </w:rPr>
      </w:pPr>
      <w:r w:rsidRPr="00696FD8">
        <w:rPr>
          <w:i/>
        </w:rPr>
        <w:t>Provide the data supporting the degree of biomarker “fit for purpose” and clinical qualification</w:t>
      </w:r>
    </w:p>
    <w:p w:rsidR="009E246E" w:rsidRPr="00696FD8" w:rsidRDefault="009E246E" w:rsidP="009E246E">
      <w:pPr>
        <w:pStyle w:val="ListParagraph"/>
        <w:widowControl/>
        <w:numPr>
          <w:ilvl w:val="0"/>
          <w:numId w:val="10"/>
        </w:numPr>
        <w:ind w:left="1080"/>
        <w:rPr>
          <w:i/>
        </w:rPr>
      </w:pPr>
      <w:r w:rsidRPr="00696FD8">
        <w:rPr>
          <w:i/>
        </w:rPr>
        <w:t>Justify the number of patients and specimens:</w:t>
      </w:r>
    </w:p>
    <w:p w:rsidR="009E246E" w:rsidRPr="00696FD8" w:rsidRDefault="009E246E" w:rsidP="009E246E">
      <w:pPr>
        <w:pStyle w:val="ListParagraph"/>
        <w:widowControl/>
        <w:numPr>
          <w:ilvl w:val="1"/>
          <w:numId w:val="10"/>
        </w:numPr>
        <w:ind w:left="1800"/>
        <w:rPr>
          <w:i/>
        </w:rPr>
      </w:pPr>
      <w:r w:rsidRPr="00696FD8">
        <w:rPr>
          <w:i/>
        </w:rPr>
        <w:t>To demonstrate feasibility</w:t>
      </w:r>
    </w:p>
    <w:p w:rsidR="009E246E" w:rsidRPr="00696FD8" w:rsidRDefault="009E246E" w:rsidP="009E246E">
      <w:pPr>
        <w:pStyle w:val="ListParagraph"/>
        <w:widowControl/>
        <w:numPr>
          <w:ilvl w:val="1"/>
          <w:numId w:val="10"/>
        </w:numPr>
        <w:ind w:left="1800"/>
        <w:rPr>
          <w:i/>
        </w:rPr>
      </w:pPr>
      <w:r w:rsidRPr="00696FD8">
        <w:rPr>
          <w:i/>
        </w:rPr>
        <w:t>To demonstrate that studies are likely to produce interpretable and meaningful results</w:t>
      </w:r>
    </w:p>
    <w:p w:rsidR="009E246E" w:rsidRPr="00696FD8" w:rsidRDefault="009E246E" w:rsidP="009E246E">
      <w:pPr>
        <w:pStyle w:val="ListParagraph"/>
        <w:widowControl/>
        <w:numPr>
          <w:ilvl w:val="0"/>
          <w:numId w:val="10"/>
        </w:numPr>
        <w:ind w:left="1080"/>
        <w:rPr>
          <w:i/>
        </w:rPr>
      </w:pPr>
      <w:r w:rsidRPr="00696FD8">
        <w:rPr>
          <w:i/>
        </w:rPr>
        <w:t>Give thoughtful consideration to the risk to the patient of obtaining samples, specimens, or data for biomarker studies in the context of data on biomarker validity and degree of clinical qualification</w:t>
      </w:r>
    </w:p>
    <w:p w:rsidR="009E246E" w:rsidRDefault="009E246E" w:rsidP="009E246E">
      <w:pPr>
        <w:widowControl/>
        <w:rPr>
          <w:i/>
          <w:iCs/>
        </w:rPr>
      </w:pPr>
    </w:p>
    <w:p w:rsidR="009E246E" w:rsidRPr="007300F3" w:rsidRDefault="009E246E" w:rsidP="009E246E">
      <w:pPr>
        <w:widowControl/>
        <w:rPr>
          <w:i/>
        </w:rPr>
      </w:pPr>
      <w:r w:rsidRPr="007300F3">
        <w:rPr>
          <w:b/>
          <w:i/>
          <w:iCs/>
        </w:rPr>
        <w:t>Explicit instructions for handlin</w:t>
      </w:r>
      <w:r>
        <w:rPr>
          <w:b/>
          <w:i/>
          <w:iCs/>
        </w:rPr>
        <w:t xml:space="preserve">g, preserving, and shipping </w:t>
      </w:r>
      <w:r w:rsidRPr="007300F3">
        <w:rPr>
          <w:b/>
          <w:i/>
          <w:iCs/>
        </w:rPr>
        <w:t>sp</w:t>
      </w:r>
      <w:r>
        <w:rPr>
          <w:b/>
          <w:i/>
          <w:iCs/>
        </w:rPr>
        <w:t>ecimens should be provided</w:t>
      </w:r>
      <w:r>
        <w:rPr>
          <w:i/>
          <w:iCs/>
        </w:rPr>
        <w:t xml:space="preserve">.  </w:t>
      </w:r>
      <w:r w:rsidRPr="007300F3">
        <w:rPr>
          <w:i/>
        </w:rPr>
        <w:t>If samples will be shipped to a central laboratory for processing and analysis, responsible parties and contact information should be provided in addition to instructions for handling, preserving, and shipping the specimens.</w:t>
      </w:r>
    </w:p>
    <w:p w:rsidR="009E246E" w:rsidRDefault="009E246E" w:rsidP="009E246E">
      <w:pPr>
        <w:widowControl/>
        <w:rPr>
          <w:i/>
          <w:iCs/>
        </w:rPr>
      </w:pPr>
    </w:p>
    <w:p w:rsidR="009E246E" w:rsidRPr="007300F3" w:rsidRDefault="009E246E" w:rsidP="009E246E">
      <w:pPr>
        <w:widowControl/>
        <w:rPr>
          <w:i/>
          <w:iCs/>
        </w:rPr>
      </w:pPr>
      <w:r w:rsidRPr="007300F3">
        <w:rPr>
          <w:i/>
          <w:iCs/>
        </w:rPr>
        <w:t xml:space="preserve">A plan for statistical analysis of the results of the correlative </w:t>
      </w:r>
      <w:proofErr w:type="gramStart"/>
      <w:r w:rsidRPr="007300F3">
        <w:rPr>
          <w:i/>
          <w:iCs/>
        </w:rPr>
        <w:t>study(</w:t>
      </w:r>
      <w:proofErr w:type="spellStart"/>
      <w:proofErr w:type="gramEnd"/>
      <w:r w:rsidRPr="007300F3">
        <w:rPr>
          <w:i/>
          <w:iCs/>
        </w:rPr>
        <w:t>ies</w:t>
      </w:r>
      <w:proofErr w:type="spellEnd"/>
      <w:r w:rsidRPr="007300F3">
        <w:rPr>
          <w:i/>
          <w:iCs/>
        </w:rPr>
        <w:t>) should be provided in Section 13.4, Analysis of Secondary Endpoints.</w:t>
      </w:r>
    </w:p>
    <w:p w:rsidR="009E246E" w:rsidRDefault="009E246E" w:rsidP="009E246E">
      <w:pPr>
        <w:widowControl/>
        <w:rPr>
          <w:i/>
          <w:iCs/>
        </w:rPr>
      </w:pPr>
    </w:p>
    <w:p w:rsidR="009E246E" w:rsidRDefault="009E246E" w:rsidP="009E246E">
      <w:pPr>
        <w:widowControl/>
        <w:rPr>
          <w:i/>
        </w:rPr>
      </w:pPr>
      <w:r w:rsidRPr="007300F3">
        <w:rPr>
          <w:i/>
        </w:rPr>
        <w:t xml:space="preserve">A correlative study title using meaningful descriptive text should be provided for each planned correlative study using the Protocol Submission Worksheet found on the CTEP </w:t>
      </w:r>
      <w:r>
        <w:rPr>
          <w:i/>
        </w:rPr>
        <w:t>Web</w:t>
      </w:r>
      <w:r w:rsidRPr="007300F3">
        <w:rPr>
          <w:i/>
        </w:rPr>
        <w:t xml:space="preserve"> site (</w:t>
      </w:r>
      <w:hyperlink r:id="rId56" w:history="1">
        <w:r w:rsidRPr="0068460F">
          <w:rPr>
            <w:rStyle w:val="Hyperlink"/>
            <w:i/>
          </w:rPr>
          <w:t>http://ctep.cancer.gov/protocolDevelopment/default.htm</w:t>
        </w:r>
      </w:hyperlink>
      <w:r w:rsidRPr="007300F3">
        <w:rPr>
          <w:i/>
        </w:rPr>
        <w:t>).  These titles will facilitate documentation of contributions to basic science in the context of the clinical trial.</w:t>
      </w:r>
    </w:p>
    <w:p w:rsidR="009E246E" w:rsidRDefault="009E246E" w:rsidP="009E246E">
      <w:pPr>
        <w:widowControl/>
        <w:rPr>
          <w:i/>
        </w:rPr>
      </w:pPr>
    </w:p>
    <w:p w:rsidR="009E246E" w:rsidRDefault="009E246E" w:rsidP="009E246E">
      <w:pPr>
        <w:widowControl/>
        <w:rPr>
          <w:i/>
        </w:rPr>
      </w:pPr>
      <w:r>
        <w:rPr>
          <w:i/>
        </w:rPr>
        <w:t xml:space="preserve">For all biomarker studies, please specify whether the study is “integral,” “integrated,” or “ancillary/exploratory,” as defined by </w:t>
      </w:r>
      <w:proofErr w:type="spellStart"/>
      <w:r>
        <w:rPr>
          <w:i/>
        </w:rPr>
        <w:t>Dancey</w:t>
      </w:r>
      <w:proofErr w:type="spellEnd"/>
      <w:r>
        <w:rPr>
          <w:i/>
        </w:rPr>
        <w:t xml:space="preserve"> </w:t>
      </w:r>
      <w:r>
        <w:t>et al.</w:t>
      </w:r>
      <w:r>
        <w:rPr>
          <w:i/>
        </w:rPr>
        <w:t xml:space="preserve"> (“</w:t>
      </w:r>
      <w:r w:rsidRPr="00692B46">
        <w:rPr>
          <w:bCs/>
          <w:i/>
        </w:rPr>
        <w:t>Guidelines for the Development and Incorporation of</w:t>
      </w:r>
      <w:r>
        <w:rPr>
          <w:bCs/>
          <w:i/>
        </w:rPr>
        <w:t xml:space="preserve"> </w:t>
      </w:r>
      <w:r w:rsidRPr="00692B46">
        <w:rPr>
          <w:bCs/>
          <w:i/>
        </w:rPr>
        <w:t>Biomarker Studies in Early Clinical Trials of Novel Agents</w:t>
      </w:r>
      <w:r>
        <w:t xml:space="preserve">.” </w:t>
      </w:r>
      <w:proofErr w:type="spellStart"/>
      <w:proofErr w:type="gramStart"/>
      <w:r>
        <w:t>Clin</w:t>
      </w:r>
      <w:proofErr w:type="spellEnd"/>
      <w:r>
        <w:t xml:space="preserve"> Cancer Res.</w:t>
      </w:r>
      <w:r>
        <w:rPr>
          <w:i/>
        </w:rPr>
        <w:t xml:space="preserve"> 2010; 16:1745-55.).</w:t>
      </w:r>
      <w:proofErr w:type="gramEnd"/>
      <w:r>
        <w:rPr>
          <w:i/>
        </w:rPr>
        <w:t xml:space="preserve">  For example, an “integral” bioassay is one that is necessary for the trial to </w:t>
      </w:r>
      <w:proofErr w:type="gramStart"/>
      <w:r>
        <w:rPr>
          <w:i/>
        </w:rPr>
        <w:t>proceed</w:t>
      </w:r>
      <w:proofErr w:type="gramEnd"/>
      <w:r>
        <w:rPr>
          <w:i/>
        </w:rPr>
        <w:t xml:space="preserve">, </w:t>
      </w:r>
      <w:r>
        <w:t>i.e.,</w:t>
      </w:r>
      <w:r>
        <w:rPr>
          <w:i/>
        </w:rPr>
        <w:t xml:space="preserve"> the outcome determines patient disposition.  Note especially that if integral markers are to be used to make individual patient decisions, then CLIA regulations will apply (</w:t>
      </w:r>
      <w:hyperlink r:id="rId57" w:history="1">
        <w:r w:rsidRPr="00BA3F84">
          <w:rPr>
            <w:rStyle w:val="Hyperlink"/>
            <w:i/>
          </w:rPr>
          <w:t>http://wwwn.cdc.gov/CLIA/Default.aspx</w:t>
        </w:r>
      </w:hyperlink>
      <w:r>
        <w:rPr>
          <w:i/>
        </w:rPr>
        <w:t>).</w:t>
      </w:r>
    </w:p>
    <w:p w:rsidR="009E246E" w:rsidRDefault="009E246E" w:rsidP="009E246E">
      <w:pPr>
        <w:widowControl/>
        <w:rPr>
          <w:i/>
        </w:rPr>
      </w:pPr>
    </w:p>
    <w:p w:rsidR="009E246E" w:rsidRDefault="009E246E" w:rsidP="009E246E">
      <w:pPr>
        <w:widowControl/>
        <w:rPr>
          <w:i/>
          <w:iCs/>
        </w:rPr>
      </w:pPr>
      <w:r w:rsidRPr="007300F3">
        <w:rPr>
          <w:i/>
        </w:rPr>
        <w:t>If development of diagnostic assays to identify patients who might benefit from a molecularly targeted therapy is planned, validation in a central reference laboratory, tissue banking, and standardization of procedures is</w:t>
      </w:r>
      <w:r>
        <w:rPr>
          <w:i/>
        </w:rPr>
        <w:t xml:space="preserve"> of high importance.  </w:t>
      </w:r>
      <w:r w:rsidRPr="007300F3">
        <w:rPr>
          <w:i/>
          <w:iCs/>
        </w:rPr>
        <w:t xml:space="preserve">Information on endpoint validation </w:t>
      </w:r>
      <w:r w:rsidRPr="007300F3">
        <w:rPr>
          <w:i/>
        </w:rPr>
        <w:t xml:space="preserve">including additional background (as needed), description of the assay(s) used, materials and </w:t>
      </w:r>
      <w:r w:rsidRPr="007300F3">
        <w:rPr>
          <w:i/>
        </w:rPr>
        <w:lastRenderedPageBreak/>
        <w:t>methods, and assay validation</w:t>
      </w:r>
      <w:r w:rsidRPr="007300F3">
        <w:rPr>
          <w:i/>
          <w:iCs/>
        </w:rPr>
        <w:t xml:space="preserve"> should be provided in an appendix</w:t>
      </w:r>
      <w:r>
        <w:rPr>
          <w:i/>
          <w:iCs/>
        </w:rPr>
        <w:t xml:space="preserve"> (see also the instructions under Section 9.1, Integral Laboratory or Imaging Studies).</w:t>
      </w:r>
    </w:p>
    <w:p w:rsidR="009E246E" w:rsidRDefault="009E246E" w:rsidP="009E246E">
      <w:pPr>
        <w:widowControl/>
        <w:rPr>
          <w:i/>
          <w:iCs/>
        </w:rPr>
      </w:pPr>
    </w:p>
    <w:p w:rsidR="009E246E" w:rsidRDefault="009E246E" w:rsidP="009E246E">
      <w:pPr>
        <w:widowControl/>
        <w:rPr>
          <w:i/>
        </w:rPr>
      </w:pPr>
      <w:r w:rsidRPr="007300F3">
        <w:rPr>
          <w:i/>
        </w:rPr>
        <w:t>A format for presentation of the requir</w:t>
      </w:r>
      <w:r>
        <w:rPr>
          <w:i/>
        </w:rPr>
        <w:t>ed information is shown below.</w:t>
      </w:r>
    </w:p>
    <w:p w:rsidR="009E246E" w:rsidRDefault="009E246E" w:rsidP="009E246E">
      <w:pPr>
        <w:widowControl/>
        <w:rPr>
          <w:i/>
        </w:rPr>
      </w:pPr>
    </w:p>
    <w:p w:rsidR="009E246E" w:rsidRPr="007300F3" w:rsidRDefault="009E246E" w:rsidP="009E246E">
      <w:pPr>
        <w:widowControl/>
        <w:rPr>
          <w:i/>
        </w:rPr>
      </w:pPr>
      <w:r w:rsidRPr="007300F3">
        <w:rPr>
          <w:i/>
        </w:rPr>
        <w:t>If this trial does not include correlative or special studies, this section should be marked “N/A” and all instructions as well as the text below deleted.</w:t>
      </w:r>
    </w:p>
    <w:p w:rsidR="009E246E" w:rsidRDefault="009E246E" w:rsidP="009E246E">
      <w:pPr>
        <w:widowControl/>
      </w:pPr>
    </w:p>
    <w:p w:rsidR="009E246E" w:rsidRDefault="009E246E" w:rsidP="009E246E">
      <w:pPr>
        <w:widowControl/>
      </w:pPr>
    </w:p>
    <w:p w:rsidR="009E246E" w:rsidRDefault="009E246E" w:rsidP="009E246E">
      <w:pPr>
        <w:pStyle w:val="Heading2"/>
      </w:pPr>
      <w:bookmarkStart w:id="81" w:name="_Toc393701354"/>
      <w:bookmarkStart w:id="82" w:name="_Toc318813029"/>
      <w:r>
        <w:t>Integral Laboratory or Imaging Studies</w:t>
      </w:r>
      <w:bookmarkEnd w:id="81"/>
    </w:p>
    <w:p w:rsidR="009E246E" w:rsidRDefault="009E246E" w:rsidP="009E246E">
      <w:pPr>
        <w:widowControl/>
      </w:pPr>
    </w:p>
    <w:p w:rsidR="009E246E" w:rsidRDefault="009E246E" w:rsidP="009E246E">
      <w:pPr>
        <w:widowControl/>
        <w:rPr>
          <w:i/>
        </w:rPr>
      </w:pPr>
      <w:r>
        <w:rPr>
          <w:i/>
        </w:rPr>
        <w:t xml:space="preserve">If the protocol includes any </w:t>
      </w:r>
      <w:r>
        <w:rPr>
          <w:b/>
          <w:i/>
          <w:u w:val="single"/>
        </w:rPr>
        <w:t>integral</w:t>
      </w:r>
      <w:r>
        <w:rPr>
          <w:i/>
        </w:rPr>
        <w:t xml:space="preserve"> biomarker studies using </w:t>
      </w:r>
      <w:r>
        <w:t>in situ</w:t>
      </w:r>
      <w:r>
        <w:rPr>
          <w:i/>
        </w:rPr>
        <w:t xml:space="preserve"> hybridization (ISH),  immunohistochemistry (IHC), and/or DNA-based mutation assays, you may fill out the appropriate template (found at </w:t>
      </w:r>
      <w:hyperlink r:id="rId58" w:history="1">
        <w:r w:rsidRPr="009A5A1A">
          <w:rPr>
            <w:rStyle w:val="Hyperlink"/>
            <w:i/>
          </w:rPr>
          <w:t>http://www.cancerdiagnosis.nci.nih.gov/diagnostics/templates.htm</w:t>
        </w:r>
      </w:hyperlink>
      <w:r>
        <w:rPr>
          <w:i/>
        </w:rPr>
        <w:t>) and attach to this protocol submission as separate Appendices (see Appendix D).</w:t>
      </w:r>
    </w:p>
    <w:p w:rsidR="009E246E" w:rsidRDefault="009E246E" w:rsidP="009E246E">
      <w:pPr>
        <w:widowControl/>
        <w:rPr>
          <w:i/>
        </w:rPr>
      </w:pPr>
    </w:p>
    <w:p w:rsidR="009E246E" w:rsidRPr="00F66C06" w:rsidRDefault="009E246E" w:rsidP="009E246E">
      <w:pPr>
        <w:widowControl/>
      </w:pPr>
      <w:r>
        <w:rPr>
          <w:i/>
        </w:rPr>
        <w:t xml:space="preserve">If the laboratory or laboratories performing the studies has an alternatively-formatted document that supplies the same level of information regarding validation, materials and methods, </w:t>
      </w:r>
      <w:r w:rsidRPr="0028122D">
        <w:t>etc</w:t>
      </w:r>
      <w:r>
        <w:rPr>
          <w:i/>
        </w:rPr>
        <w:t>., it may be used instead of the templates.</w:t>
      </w:r>
    </w:p>
    <w:p w:rsidR="009E246E" w:rsidRPr="007300F3" w:rsidRDefault="009E246E" w:rsidP="009E246E">
      <w:pPr>
        <w:widowControl/>
      </w:pPr>
    </w:p>
    <w:p w:rsidR="009E246E" w:rsidRPr="00CF395D" w:rsidRDefault="009E246E" w:rsidP="009E246E">
      <w:pPr>
        <w:pStyle w:val="Level3Heading"/>
        <w:rPr>
          <w:u w:val="single"/>
        </w:rPr>
      </w:pPr>
      <w:r w:rsidRPr="004D7214">
        <w:rPr>
          <w:i/>
          <w:u w:val="single"/>
        </w:rPr>
        <w:t xml:space="preserve">Title – </w:t>
      </w:r>
      <w:r>
        <w:rPr>
          <w:i/>
          <w:u w:val="single"/>
        </w:rPr>
        <w:t xml:space="preserve">Integral </w:t>
      </w:r>
      <w:r w:rsidRPr="004D7214">
        <w:rPr>
          <w:i/>
          <w:u w:val="single"/>
        </w:rPr>
        <w:t>Laboratory Correlative Study #1</w:t>
      </w:r>
    </w:p>
    <w:p w:rsidR="009E246E" w:rsidRPr="007300F3" w:rsidRDefault="009E246E" w:rsidP="009E246E">
      <w:pPr>
        <w:pStyle w:val="Level4Heading"/>
      </w:pPr>
      <w:r w:rsidRPr="007300F3">
        <w:t>Collection of Specimen(s)</w:t>
      </w:r>
    </w:p>
    <w:p w:rsidR="009E246E" w:rsidRPr="007300F3" w:rsidRDefault="009E246E" w:rsidP="009E246E">
      <w:pPr>
        <w:pStyle w:val="Level4Heading"/>
      </w:pPr>
      <w:r w:rsidRPr="007300F3">
        <w:t>Handling of Specimens(s)</w:t>
      </w:r>
    </w:p>
    <w:p w:rsidR="009E246E" w:rsidRPr="007300F3" w:rsidRDefault="009E246E" w:rsidP="009E246E">
      <w:pPr>
        <w:pStyle w:val="Level4Heading"/>
      </w:pPr>
      <w:r w:rsidRPr="007300F3">
        <w:t>Shipping of Specimen(s)</w:t>
      </w:r>
    </w:p>
    <w:p w:rsidR="009E246E" w:rsidRPr="007300F3" w:rsidRDefault="009E246E" w:rsidP="009E246E">
      <w:pPr>
        <w:pStyle w:val="Level4Heading"/>
      </w:pPr>
      <w:r w:rsidRPr="007300F3">
        <w:t>Site(s) Performing Correlative Study</w:t>
      </w:r>
    </w:p>
    <w:p w:rsidR="009E246E" w:rsidRPr="007300F3" w:rsidRDefault="009E246E" w:rsidP="009E246E"/>
    <w:p w:rsidR="009E246E" w:rsidRPr="004D7214" w:rsidRDefault="009E246E" w:rsidP="009E246E">
      <w:pPr>
        <w:pStyle w:val="Level3Heading"/>
        <w:rPr>
          <w:i/>
          <w:u w:val="single"/>
        </w:rPr>
      </w:pPr>
      <w:r w:rsidRPr="004D7214">
        <w:rPr>
          <w:i/>
          <w:u w:val="single"/>
        </w:rPr>
        <w:t xml:space="preserve">Title – </w:t>
      </w:r>
      <w:r>
        <w:rPr>
          <w:i/>
          <w:u w:val="single"/>
        </w:rPr>
        <w:t>Integral Laboratory Correlative Study #2</w:t>
      </w:r>
    </w:p>
    <w:p w:rsidR="009E246E" w:rsidRPr="007300F3" w:rsidRDefault="009E246E" w:rsidP="009E246E">
      <w:pPr>
        <w:pStyle w:val="Level4Heading"/>
      </w:pPr>
      <w:r w:rsidRPr="007300F3">
        <w:t>Collection of Specimen(s)</w:t>
      </w:r>
    </w:p>
    <w:p w:rsidR="009E246E" w:rsidRPr="007300F3" w:rsidRDefault="009E246E" w:rsidP="009E246E">
      <w:pPr>
        <w:pStyle w:val="Level4Heading"/>
      </w:pPr>
      <w:r w:rsidRPr="007300F3">
        <w:t>Handling of Specimens(s)</w:t>
      </w:r>
    </w:p>
    <w:p w:rsidR="009E246E" w:rsidRPr="007300F3" w:rsidRDefault="009E246E" w:rsidP="009E246E">
      <w:pPr>
        <w:pStyle w:val="Level4Heading"/>
      </w:pPr>
      <w:r w:rsidRPr="007300F3">
        <w:t>Shipping of Specimen(s)</w:t>
      </w:r>
    </w:p>
    <w:p w:rsidR="009E246E" w:rsidRPr="007300F3" w:rsidRDefault="009E246E" w:rsidP="009E246E">
      <w:pPr>
        <w:pStyle w:val="Level4Heading"/>
      </w:pPr>
      <w:r w:rsidRPr="007300F3">
        <w:t xml:space="preserve">Site(s) Performing Correlative Study  </w:t>
      </w:r>
    </w:p>
    <w:p w:rsidR="009E246E" w:rsidRDefault="009E246E" w:rsidP="009E246E"/>
    <w:p w:rsidR="009E246E" w:rsidRDefault="009E246E" w:rsidP="009E246E"/>
    <w:p w:rsidR="009E246E" w:rsidRDefault="009E246E" w:rsidP="009E246E">
      <w:pPr>
        <w:pStyle w:val="Heading2"/>
      </w:pPr>
      <w:bookmarkStart w:id="83" w:name="_Toc393701355"/>
      <w:r>
        <w:t>Investigational Device Information</w:t>
      </w:r>
      <w:bookmarkEnd w:id="83"/>
    </w:p>
    <w:p w:rsidR="009E246E" w:rsidRDefault="009E246E" w:rsidP="009E246E"/>
    <w:p w:rsidR="009E246E" w:rsidRDefault="009E246E" w:rsidP="009E246E">
      <w:pPr>
        <w:rPr>
          <w:i/>
        </w:rPr>
      </w:pPr>
      <w:r>
        <w:rPr>
          <w:i/>
        </w:rPr>
        <w:t>If an investigational device requiring an IDE is to be used in this trial, please provide the IDE #, IDE title, and the IDE sponsor.  This section should be deleted if no investigational devices requiring an IDE are used.</w:t>
      </w:r>
    </w:p>
    <w:p w:rsidR="009E246E" w:rsidRDefault="009E246E" w:rsidP="009E246E"/>
    <w:p w:rsidR="009E246E" w:rsidRDefault="009E246E" w:rsidP="009E246E"/>
    <w:p w:rsidR="009E246E" w:rsidRDefault="009E246E" w:rsidP="009E246E">
      <w:pPr>
        <w:pStyle w:val="Heading2"/>
      </w:pPr>
      <w:bookmarkStart w:id="84" w:name="_Toc393701356"/>
      <w:r>
        <w:t>Integrated Correlative Studies</w:t>
      </w:r>
      <w:bookmarkEnd w:id="84"/>
    </w:p>
    <w:p w:rsidR="009E246E" w:rsidRDefault="009E246E" w:rsidP="009E246E"/>
    <w:p w:rsidR="009E246E" w:rsidRPr="00CF395D" w:rsidRDefault="009E246E" w:rsidP="009E246E">
      <w:pPr>
        <w:pStyle w:val="Level3Heading"/>
        <w:rPr>
          <w:u w:val="single"/>
        </w:rPr>
      </w:pPr>
      <w:r w:rsidRPr="004D7214">
        <w:rPr>
          <w:i/>
          <w:u w:val="single"/>
        </w:rPr>
        <w:lastRenderedPageBreak/>
        <w:t xml:space="preserve">Title – </w:t>
      </w:r>
      <w:r>
        <w:rPr>
          <w:i/>
          <w:u w:val="single"/>
        </w:rPr>
        <w:t xml:space="preserve">Integrated </w:t>
      </w:r>
      <w:r w:rsidRPr="004D7214">
        <w:rPr>
          <w:i/>
          <w:u w:val="single"/>
        </w:rPr>
        <w:t>Laboratory Correlative Study #1</w:t>
      </w:r>
    </w:p>
    <w:p w:rsidR="009E246E" w:rsidRPr="007300F3" w:rsidRDefault="009E246E" w:rsidP="009E246E">
      <w:pPr>
        <w:pStyle w:val="Level4Heading"/>
      </w:pPr>
      <w:r w:rsidRPr="007300F3">
        <w:t>Collection of Specimen(s)</w:t>
      </w:r>
    </w:p>
    <w:p w:rsidR="009E246E" w:rsidRPr="007300F3" w:rsidRDefault="009E246E" w:rsidP="009E246E">
      <w:pPr>
        <w:pStyle w:val="Level4Heading"/>
      </w:pPr>
      <w:r w:rsidRPr="007300F3">
        <w:t>Handling of Specimens(s)</w:t>
      </w:r>
    </w:p>
    <w:p w:rsidR="009E246E" w:rsidRPr="007300F3" w:rsidRDefault="009E246E" w:rsidP="009E246E">
      <w:pPr>
        <w:pStyle w:val="Level4Heading"/>
      </w:pPr>
      <w:r w:rsidRPr="007300F3">
        <w:t>Shipping of Specimen(s)</w:t>
      </w:r>
    </w:p>
    <w:p w:rsidR="009E246E" w:rsidRPr="007300F3" w:rsidRDefault="009E246E" w:rsidP="009E246E">
      <w:pPr>
        <w:pStyle w:val="Level4Heading"/>
      </w:pPr>
      <w:r w:rsidRPr="007300F3">
        <w:t>Site(s) Performing Correlative Study</w:t>
      </w:r>
    </w:p>
    <w:p w:rsidR="009E246E" w:rsidRPr="007300F3" w:rsidRDefault="009E246E" w:rsidP="009E246E"/>
    <w:p w:rsidR="009E246E" w:rsidRPr="004D7214" w:rsidRDefault="009E246E" w:rsidP="009E246E">
      <w:pPr>
        <w:pStyle w:val="Level3Heading"/>
        <w:rPr>
          <w:i/>
          <w:u w:val="single"/>
        </w:rPr>
      </w:pPr>
      <w:r w:rsidRPr="004D7214">
        <w:rPr>
          <w:i/>
          <w:u w:val="single"/>
        </w:rPr>
        <w:t xml:space="preserve">Title – </w:t>
      </w:r>
      <w:r>
        <w:rPr>
          <w:i/>
          <w:u w:val="single"/>
        </w:rPr>
        <w:t>Integrated Laboratory Correlative Study #2</w:t>
      </w:r>
    </w:p>
    <w:p w:rsidR="009E246E" w:rsidRPr="007300F3" w:rsidRDefault="009E246E" w:rsidP="009E246E">
      <w:pPr>
        <w:pStyle w:val="Level4Heading"/>
      </w:pPr>
      <w:r w:rsidRPr="007300F3">
        <w:t>Collection of Specimen(s)</w:t>
      </w:r>
    </w:p>
    <w:p w:rsidR="009E246E" w:rsidRPr="007300F3" w:rsidRDefault="009E246E" w:rsidP="009E246E">
      <w:pPr>
        <w:pStyle w:val="Level4Heading"/>
      </w:pPr>
      <w:r w:rsidRPr="007300F3">
        <w:t>Handling of Specimens(s)</w:t>
      </w:r>
    </w:p>
    <w:p w:rsidR="009E246E" w:rsidRPr="007300F3" w:rsidRDefault="009E246E" w:rsidP="009E246E">
      <w:pPr>
        <w:pStyle w:val="Level4Heading"/>
      </w:pPr>
      <w:r w:rsidRPr="007300F3">
        <w:t>Shipping of Specimen(s)</w:t>
      </w:r>
    </w:p>
    <w:p w:rsidR="009E246E" w:rsidRPr="007300F3" w:rsidRDefault="009E246E" w:rsidP="009E246E">
      <w:pPr>
        <w:pStyle w:val="Level4Heading"/>
      </w:pPr>
      <w:r w:rsidRPr="007300F3">
        <w:t xml:space="preserve">Site(s) Performing Correlative Study  </w:t>
      </w:r>
    </w:p>
    <w:p w:rsidR="009E246E" w:rsidRDefault="009E246E" w:rsidP="009E246E"/>
    <w:p w:rsidR="009E246E" w:rsidRDefault="009E246E" w:rsidP="009E246E"/>
    <w:p w:rsidR="009E246E" w:rsidRPr="00BC0A10" w:rsidRDefault="009E246E" w:rsidP="009E246E">
      <w:pPr>
        <w:pStyle w:val="Heading2"/>
      </w:pPr>
      <w:bookmarkStart w:id="85" w:name="_Toc393701357"/>
      <w:r>
        <w:t>Exploratory/Ancillary Correlative Studies</w:t>
      </w:r>
      <w:bookmarkEnd w:id="85"/>
    </w:p>
    <w:p w:rsidR="009E246E" w:rsidRDefault="009E246E" w:rsidP="009E246E"/>
    <w:p w:rsidR="009E246E" w:rsidRPr="00CF395D" w:rsidRDefault="009E246E" w:rsidP="009E246E">
      <w:pPr>
        <w:pStyle w:val="Level3Heading"/>
        <w:rPr>
          <w:u w:val="single"/>
        </w:rPr>
      </w:pPr>
      <w:r w:rsidRPr="004D7214">
        <w:rPr>
          <w:i/>
          <w:u w:val="single"/>
        </w:rPr>
        <w:t xml:space="preserve">Title – </w:t>
      </w:r>
      <w:r>
        <w:rPr>
          <w:i/>
          <w:u w:val="single"/>
        </w:rPr>
        <w:t xml:space="preserve">Exploratory/Ancillary </w:t>
      </w:r>
      <w:r w:rsidRPr="004D7214">
        <w:rPr>
          <w:i/>
          <w:u w:val="single"/>
        </w:rPr>
        <w:t>Laboratory Correlative Study #1</w:t>
      </w:r>
    </w:p>
    <w:p w:rsidR="009E246E" w:rsidRPr="007300F3" w:rsidRDefault="009E246E" w:rsidP="009E246E">
      <w:pPr>
        <w:pStyle w:val="Level4Heading"/>
      </w:pPr>
      <w:r w:rsidRPr="007300F3">
        <w:t>Collection of Specimen(s)</w:t>
      </w:r>
    </w:p>
    <w:p w:rsidR="009E246E" w:rsidRPr="007300F3" w:rsidRDefault="009E246E" w:rsidP="009E246E">
      <w:pPr>
        <w:pStyle w:val="Level4Heading"/>
      </w:pPr>
      <w:r w:rsidRPr="007300F3">
        <w:t>Handling of Specimens(s)</w:t>
      </w:r>
    </w:p>
    <w:p w:rsidR="009E246E" w:rsidRPr="007300F3" w:rsidRDefault="009E246E" w:rsidP="009E246E">
      <w:pPr>
        <w:pStyle w:val="Level4Heading"/>
      </w:pPr>
      <w:r w:rsidRPr="007300F3">
        <w:t>Shipping of Specimen(s)</w:t>
      </w:r>
    </w:p>
    <w:p w:rsidR="009E246E" w:rsidRPr="007300F3" w:rsidRDefault="009E246E" w:rsidP="009E246E">
      <w:pPr>
        <w:pStyle w:val="Level4Heading"/>
      </w:pPr>
      <w:r w:rsidRPr="007300F3">
        <w:t>Site(s) Performing Correlative Study</w:t>
      </w:r>
    </w:p>
    <w:p w:rsidR="009E246E" w:rsidRPr="007300F3" w:rsidRDefault="009E246E" w:rsidP="009E246E"/>
    <w:p w:rsidR="009E246E" w:rsidRPr="004D7214" w:rsidRDefault="009E246E" w:rsidP="009E246E">
      <w:pPr>
        <w:pStyle w:val="Level3Heading"/>
        <w:rPr>
          <w:i/>
          <w:u w:val="single"/>
        </w:rPr>
      </w:pPr>
      <w:r w:rsidRPr="004D7214">
        <w:rPr>
          <w:i/>
          <w:u w:val="single"/>
        </w:rPr>
        <w:t xml:space="preserve">Title – </w:t>
      </w:r>
      <w:r>
        <w:rPr>
          <w:i/>
          <w:u w:val="single"/>
        </w:rPr>
        <w:t>Exploratory/Ancillary Laboratory Correlative Study #2</w:t>
      </w:r>
    </w:p>
    <w:p w:rsidR="009E246E" w:rsidRPr="007300F3" w:rsidRDefault="009E246E" w:rsidP="009E246E">
      <w:pPr>
        <w:pStyle w:val="Level4Heading"/>
      </w:pPr>
      <w:r w:rsidRPr="007300F3">
        <w:t>Collection of Specimen(s)</w:t>
      </w:r>
    </w:p>
    <w:p w:rsidR="009E246E" w:rsidRPr="007300F3" w:rsidRDefault="009E246E" w:rsidP="009E246E">
      <w:pPr>
        <w:pStyle w:val="Level4Heading"/>
      </w:pPr>
      <w:r w:rsidRPr="007300F3">
        <w:t>Handling of Specimens(s)</w:t>
      </w:r>
    </w:p>
    <w:p w:rsidR="009E246E" w:rsidRPr="007300F3" w:rsidRDefault="009E246E" w:rsidP="009E246E">
      <w:pPr>
        <w:pStyle w:val="Level4Heading"/>
      </w:pPr>
      <w:r w:rsidRPr="007300F3">
        <w:t>Shipping of Specimen(s)</w:t>
      </w:r>
    </w:p>
    <w:p w:rsidR="009E246E" w:rsidRPr="007300F3" w:rsidRDefault="009E246E" w:rsidP="009E246E">
      <w:pPr>
        <w:pStyle w:val="Level4Heading"/>
      </w:pPr>
      <w:r w:rsidRPr="007300F3">
        <w:t xml:space="preserve">Site(s) Performing Correlative Study  </w:t>
      </w:r>
    </w:p>
    <w:p w:rsidR="009E246E" w:rsidRDefault="009E246E" w:rsidP="009E246E"/>
    <w:p w:rsidR="009E246E" w:rsidRDefault="009E246E" w:rsidP="009E246E"/>
    <w:p w:rsidR="009E246E" w:rsidRPr="007300F3" w:rsidRDefault="009E246E" w:rsidP="009E246E">
      <w:pPr>
        <w:pStyle w:val="Heading2"/>
      </w:pPr>
      <w:bookmarkStart w:id="86" w:name="_Toc318813031"/>
      <w:bookmarkStart w:id="87" w:name="_Toc393701358"/>
      <w:bookmarkEnd w:id="82"/>
      <w:r w:rsidRPr="007300F3">
        <w:t>Special Studies</w:t>
      </w:r>
      <w:bookmarkEnd w:id="86"/>
      <w:bookmarkEnd w:id="87"/>
    </w:p>
    <w:p w:rsidR="009E246E" w:rsidRPr="007300F3" w:rsidRDefault="009E246E" w:rsidP="009E246E">
      <w:pPr>
        <w:widowControl/>
      </w:pPr>
    </w:p>
    <w:p w:rsidR="009E246E" w:rsidRPr="004D7214" w:rsidRDefault="009E246E" w:rsidP="009E246E">
      <w:pPr>
        <w:pStyle w:val="Level3Heading"/>
        <w:rPr>
          <w:i/>
          <w:u w:val="single"/>
        </w:rPr>
      </w:pPr>
      <w:r w:rsidRPr="004D7214">
        <w:rPr>
          <w:i/>
          <w:u w:val="single"/>
        </w:rPr>
        <w:t>Title</w:t>
      </w:r>
      <w:r>
        <w:rPr>
          <w:i/>
          <w:u w:val="single"/>
        </w:rPr>
        <w:t xml:space="preserve"> – Special Correlative Study #1</w:t>
      </w:r>
    </w:p>
    <w:p w:rsidR="009E246E" w:rsidRPr="007300F3" w:rsidRDefault="009E246E" w:rsidP="009E246E">
      <w:pPr>
        <w:pStyle w:val="Level4Heading"/>
      </w:pPr>
      <w:r w:rsidRPr="007300F3">
        <w:t>Outcome Measure</w:t>
      </w:r>
    </w:p>
    <w:p w:rsidR="009E246E" w:rsidRPr="007300F3" w:rsidRDefault="009E246E" w:rsidP="009E246E">
      <w:pPr>
        <w:pStyle w:val="Level4Heading"/>
      </w:pPr>
      <w:r w:rsidRPr="007300F3">
        <w:t>Assessment</w:t>
      </w:r>
    </w:p>
    <w:p w:rsidR="009E246E" w:rsidRDefault="009E246E" w:rsidP="009E246E">
      <w:pPr>
        <w:widowControl/>
        <w:tabs>
          <w:tab w:val="left" w:pos="-1080"/>
          <w:tab w:val="left" w:pos="-720"/>
          <w:tab w:val="left" w:pos="720"/>
        </w:tabs>
      </w:pPr>
      <w:r>
        <w:tab/>
        <w:t>9.3</w:t>
      </w:r>
      <w:r w:rsidRPr="007300F3">
        <w:t>.1.2.1</w:t>
      </w:r>
      <w:r w:rsidRPr="007300F3">
        <w:tab/>
        <w:t>Method of Assessment</w:t>
      </w:r>
    </w:p>
    <w:p w:rsidR="009E246E" w:rsidRDefault="009E246E" w:rsidP="009E246E">
      <w:pPr>
        <w:widowControl/>
        <w:tabs>
          <w:tab w:val="left" w:pos="-1080"/>
          <w:tab w:val="left" w:pos="-720"/>
          <w:tab w:val="left" w:pos="720"/>
        </w:tabs>
      </w:pPr>
      <w:r>
        <w:tab/>
      </w:r>
      <w:r w:rsidRPr="007300F3">
        <w:t>9.</w:t>
      </w:r>
      <w:r>
        <w:t>3</w:t>
      </w:r>
      <w:r w:rsidRPr="007300F3">
        <w:t>.1.2.2</w:t>
      </w:r>
      <w:r w:rsidRPr="007300F3">
        <w:tab/>
        <w:t>Timing of Assessment</w:t>
      </w:r>
    </w:p>
    <w:p w:rsidR="009E246E" w:rsidRPr="007300F3" w:rsidRDefault="009E246E" w:rsidP="009E246E">
      <w:pPr>
        <w:pStyle w:val="Level4Heading"/>
      </w:pPr>
      <w:r w:rsidRPr="007300F3">
        <w:t>Data Recording</w:t>
      </w:r>
    </w:p>
    <w:p w:rsidR="009E246E" w:rsidRDefault="009E246E" w:rsidP="009E246E">
      <w:pPr>
        <w:widowControl/>
        <w:tabs>
          <w:tab w:val="left" w:pos="-1080"/>
          <w:tab w:val="left" w:pos="-720"/>
          <w:tab w:val="left" w:pos="720"/>
        </w:tabs>
      </w:pPr>
      <w:r>
        <w:tab/>
      </w:r>
      <w:r w:rsidRPr="007300F3">
        <w:t>9.</w:t>
      </w:r>
      <w:r>
        <w:t>3</w:t>
      </w:r>
      <w:r w:rsidRPr="007300F3">
        <w:t>.1.3.1</w:t>
      </w:r>
      <w:r w:rsidRPr="007300F3">
        <w:tab/>
        <w:t>Method of Recording</w:t>
      </w:r>
    </w:p>
    <w:p w:rsidR="009E246E" w:rsidRDefault="009E246E" w:rsidP="009E246E">
      <w:pPr>
        <w:widowControl/>
      </w:pPr>
      <w:r>
        <w:tab/>
      </w:r>
      <w:r w:rsidRPr="007300F3">
        <w:t>9.</w:t>
      </w:r>
      <w:r>
        <w:t>3</w:t>
      </w:r>
      <w:r w:rsidRPr="007300F3">
        <w:t>.1.3.2</w:t>
      </w:r>
      <w:r w:rsidRPr="007300F3">
        <w:tab/>
        <w:t>Timing of Recording</w:t>
      </w:r>
      <w:r>
        <w:br w:type="page"/>
      </w:r>
    </w:p>
    <w:p w:rsidR="009E246E" w:rsidRPr="007300F3" w:rsidRDefault="009E246E" w:rsidP="009E246E">
      <w:pPr>
        <w:pStyle w:val="Heading1"/>
      </w:pPr>
      <w:bookmarkStart w:id="88" w:name="_Toc318813032"/>
      <w:bookmarkStart w:id="89" w:name="_Toc393701359"/>
      <w:r w:rsidRPr="007300F3">
        <w:lastRenderedPageBreak/>
        <w:t>STUDY CALENDAR</w:t>
      </w:r>
      <w:bookmarkEnd w:id="88"/>
      <w:bookmarkEnd w:id="89"/>
    </w:p>
    <w:p w:rsidR="009E246E" w:rsidRPr="007300F3" w:rsidRDefault="009E246E" w:rsidP="009E246E">
      <w:pPr>
        <w:tabs>
          <w:tab w:val="left" w:pos="0"/>
          <w:tab w:val="left" w:pos="360"/>
          <w:tab w:val="left" w:pos="720"/>
          <w:tab w:val="left" w:pos="1086"/>
          <w:tab w:val="left" w:pos="1440"/>
          <w:tab w:val="left" w:pos="1802"/>
          <w:tab w:val="left" w:pos="2160"/>
          <w:tab w:val="left" w:pos="2520"/>
          <w:tab w:val="left" w:pos="2880"/>
        </w:tabs>
        <w:suppressAutoHyphens/>
        <w:spacing w:line="271" w:lineRule="exact"/>
      </w:pPr>
    </w:p>
    <w:p w:rsidR="009E246E" w:rsidRPr="007300F3" w:rsidRDefault="009E246E" w:rsidP="009E246E">
      <w:pPr>
        <w:suppressAutoHyphens/>
      </w:pPr>
      <w:r w:rsidRPr="007300F3">
        <w:rPr>
          <w:b/>
          <w:i/>
        </w:rPr>
        <w:t>Schedules shown in the Study Calendar below are provided as an example and should be modified as appropriate.</w:t>
      </w:r>
    </w:p>
    <w:p w:rsidR="009E246E" w:rsidRPr="007300F3" w:rsidRDefault="009E246E" w:rsidP="009E246E">
      <w:pPr>
        <w:suppressAutoHyphens/>
      </w:pPr>
    </w:p>
    <w:p w:rsidR="009E246E" w:rsidRPr="007300F3" w:rsidRDefault="009E246E" w:rsidP="009E246E">
      <w:pPr>
        <w:suppressAutoHyphens/>
      </w:pPr>
      <w:r w:rsidRPr="007300F3">
        <w:t xml:space="preserve">Baseline evaluations are to be conducted within 1 week prior to start of protocol therapy.  Scans and x-rays must be done </w:t>
      </w:r>
      <w:r w:rsidRPr="007300F3">
        <w:rPr>
          <w:u w:val="single"/>
        </w:rPr>
        <w:t>&lt;</w:t>
      </w:r>
      <w:r w:rsidRPr="007300F3">
        <w:t>4 weeks prior to the start of therapy.  In the event that the patient’s condition is deteriorating, laboratory evaluations should be repeated within 48 hours prior to initiation of the next cycle of therapy.</w:t>
      </w:r>
    </w:p>
    <w:p w:rsidR="009E246E" w:rsidRPr="007300F3" w:rsidRDefault="009E246E" w:rsidP="009E246E">
      <w:pPr>
        <w:suppressAutoHyphens/>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9E246E" w:rsidRPr="00C023DD" w:rsidTr="0067469D">
        <w:trPr>
          <w:trHeight w:val="726"/>
        </w:trPr>
        <w:tc>
          <w:tcPr>
            <w:tcW w:w="1988" w:type="dxa"/>
            <w:vAlign w:val="center"/>
          </w:tcPr>
          <w:p w:rsidR="009E246E" w:rsidRPr="003E5D11" w:rsidRDefault="009E246E" w:rsidP="0067469D">
            <w:pPr>
              <w:spacing w:before="120"/>
              <w:rPr>
                <w:spacing w:val="-3"/>
                <w:sz w:val="16"/>
                <w:szCs w:val="16"/>
              </w:rPr>
            </w:pPr>
          </w:p>
        </w:tc>
        <w:tc>
          <w:tcPr>
            <w:tcW w:w="612" w:type="dxa"/>
            <w:vAlign w:val="center"/>
          </w:tcPr>
          <w:p w:rsidR="009E246E" w:rsidRPr="003E5D11" w:rsidRDefault="009E246E" w:rsidP="0067469D">
            <w:pPr>
              <w:spacing w:before="120"/>
              <w:jc w:val="center"/>
              <w:rPr>
                <w:sz w:val="16"/>
                <w:szCs w:val="16"/>
              </w:rPr>
            </w:pPr>
            <w:r w:rsidRPr="003E5D11">
              <w:rPr>
                <w:sz w:val="16"/>
                <w:szCs w:val="16"/>
              </w:rPr>
              <w:t>Pre-</w:t>
            </w:r>
          </w:p>
          <w:p w:rsidR="009E246E" w:rsidRPr="003E5D11" w:rsidRDefault="009E246E" w:rsidP="0067469D">
            <w:pPr>
              <w:spacing w:before="120"/>
              <w:jc w:val="center"/>
              <w:rPr>
                <w:sz w:val="16"/>
                <w:szCs w:val="16"/>
              </w:rPr>
            </w:pPr>
            <w:r w:rsidRPr="003E5D11">
              <w:rPr>
                <w:sz w:val="16"/>
                <w:szCs w:val="16"/>
              </w:rPr>
              <w:t>Study</w:t>
            </w:r>
          </w:p>
        </w:tc>
        <w:tc>
          <w:tcPr>
            <w:tcW w:w="444"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1</w:t>
            </w:r>
          </w:p>
        </w:tc>
        <w:tc>
          <w:tcPr>
            <w:tcW w:w="420"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2</w:t>
            </w:r>
          </w:p>
        </w:tc>
        <w:tc>
          <w:tcPr>
            <w:tcW w:w="432"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3</w:t>
            </w:r>
          </w:p>
        </w:tc>
        <w:tc>
          <w:tcPr>
            <w:tcW w:w="492"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4</w:t>
            </w:r>
          </w:p>
        </w:tc>
        <w:tc>
          <w:tcPr>
            <w:tcW w:w="444"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5</w:t>
            </w:r>
          </w:p>
        </w:tc>
        <w:tc>
          <w:tcPr>
            <w:tcW w:w="444"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6</w:t>
            </w:r>
          </w:p>
        </w:tc>
        <w:tc>
          <w:tcPr>
            <w:tcW w:w="444"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7</w:t>
            </w:r>
          </w:p>
        </w:tc>
        <w:tc>
          <w:tcPr>
            <w:tcW w:w="456"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8</w:t>
            </w:r>
          </w:p>
        </w:tc>
        <w:tc>
          <w:tcPr>
            <w:tcW w:w="444"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9</w:t>
            </w:r>
          </w:p>
        </w:tc>
        <w:tc>
          <w:tcPr>
            <w:tcW w:w="480"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10</w:t>
            </w:r>
          </w:p>
        </w:tc>
        <w:tc>
          <w:tcPr>
            <w:tcW w:w="504"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11</w:t>
            </w:r>
          </w:p>
        </w:tc>
        <w:tc>
          <w:tcPr>
            <w:tcW w:w="492" w:type="dxa"/>
            <w:vAlign w:val="center"/>
          </w:tcPr>
          <w:p w:rsidR="009E246E" w:rsidRPr="003E5D11" w:rsidRDefault="009E246E" w:rsidP="0067469D">
            <w:pPr>
              <w:spacing w:before="120"/>
              <w:jc w:val="center"/>
              <w:rPr>
                <w:sz w:val="16"/>
                <w:szCs w:val="16"/>
              </w:rPr>
            </w:pPr>
            <w:proofErr w:type="spellStart"/>
            <w:r w:rsidRPr="003E5D11">
              <w:rPr>
                <w:sz w:val="16"/>
                <w:szCs w:val="16"/>
              </w:rPr>
              <w:t>Wk</w:t>
            </w:r>
            <w:proofErr w:type="spellEnd"/>
          </w:p>
          <w:p w:rsidR="009E246E" w:rsidRPr="003E5D11" w:rsidRDefault="009E246E" w:rsidP="0067469D">
            <w:pPr>
              <w:spacing w:before="120"/>
              <w:jc w:val="center"/>
              <w:rPr>
                <w:sz w:val="16"/>
                <w:szCs w:val="16"/>
              </w:rPr>
            </w:pPr>
            <w:r w:rsidRPr="003E5D11">
              <w:rPr>
                <w:sz w:val="16"/>
                <w:szCs w:val="16"/>
              </w:rPr>
              <w:t>12</w:t>
            </w:r>
          </w:p>
        </w:tc>
        <w:tc>
          <w:tcPr>
            <w:tcW w:w="942" w:type="dxa"/>
            <w:vAlign w:val="center"/>
          </w:tcPr>
          <w:p w:rsidR="009E246E" w:rsidRPr="003E5D11" w:rsidRDefault="009E246E" w:rsidP="0067469D">
            <w:pPr>
              <w:spacing w:before="120"/>
              <w:jc w:val="center"/>
              <w:rPr>
                <w:sz w:val="16"/>
                <w:szCs w:val="16"/>
              </w:rPr>
            </w:pPr>
            <w:r w:rsidRPr="003E5D11">
              <w:rPr>
                <w:sz w:val="16"/>
                <w:szCs w:val="16"/>
              </w:rPr>
              <w:t xml:space="preserve">Off </w:t>
            </w:r>
            <w:proofErr w:type="spellStart"/>
            <w:r w:rsidRPr="003E5D11">
              <w:rPr>
                <w:sz w:val="16"/>
                <w:szCs w:val="16"/>
              </w:rPr>
              <w:t>Study</w:t>
            </w:r>
            <w:r w:rsidRPr="003E5D11">
              <w:rPr>
                <w:sz w:val="16"/>
                <w:szCs w:val="16"/>
                <w:vertAlign w:val="superscript"/>
              </w:rPr>
              <w:t>c</w:t>
            </w:r>
            <w:proofErr w:type="spellEnd"/>
          </w:p>
        </w:tc>
      </w:tr>
      <w:tr w:rsidR="009E246E" w:rsidRPr="00C023DD" w:rsidTr="0067469D">
        <w:tc>
          <w:tcPr>
            <w:tcW w:w="1988" w:type="dxa"/>
          </w:tcPr>
          <w:p w:rsidR="009E246E" w:rsidRPr="00352C98" w:rsidRDefault="009E246E" w:rsidP="0067469D">
            <w:pPr>
              <w:spacing w:before="120"/>
              <w:rPr>
                <w:spacing w:val="-2"/>
                <w:sz w:val="16"/>
                <w:szCs w:val="16"/>
              </w:rPr>
            </w:pPr>
            <w:r>
              <w:rPr>
                <w:i/>
                <w:spacing w:val="-2"/>
                <w:sz w:val="16"/>
                <w:szCs w:val="16"/>
              </w:rPr>
              <w:t>[</w:t>
            </w:r>
            <w:r w:rsidRPr="00352C98">
              <w:rPr>
                <w:i/>
                <w:spacing w:val="-2"/>
                <w:sz w:val="16"/>
                <w:szCs w:val="16"/>
              </w:rPr>
              <w:t xml:space="preserve">CTEP </w:t>
            </w:r>
            <w:r w:rsidRPr="00352C98">
              <w:rPr>
                <w:i/>
                <w:spacing w:val="-2"/>
                <w:sz w:val="16"/>
                <w:szCs w:val="16"/>
                <w:highlight w:val="magenta"/>
              </w:rPr>
              <w:t>and/or CIP</w:t>
            </w:r>
            <w:r w:rsidRPr="00352C98">
              <w:rPr>
                <w:i/>
                <w:spacing w:val="-2"/>
                <w:sz w:val="16"/>
                <w:szCs w:val="16"/>
              </w:rPr>
              <w:t xml:space="preserve"> IND Agent</w:t>
            </w:r>
            <w:r>
              <w:rPr>
                <w:i/>
                <w:spacing w:val="-2"/>
                <w:sz w:val="16"/>
                <w:szCs w:val="16"/>
              </w:rPr>
              <w:t>]</w:t>
            </w:r>
          </w:p>
        </w:tc>
        <w:tc>
          <w:tcPr>
            <w:tcW w:w="61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r w:rsidRPr="003E5D11">
              <w:rPr>
                <w:sz w:val="16"/>
                <w:szCs w:val="16"/>
              </w:rPr>
              <w:t>A</w:t>
            </w: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r w:rsidRPr="003E5D11">
              <w:rPr>
                <w:sz w:val="16"/>
                <w:szCs w:val="16"/>
              </w:rPr>
              <w:t>A</w:t>
            </w: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r w:rsidRPr="003E5D11">
              <w:rPr>
                <w:sz w:val="16"/>
                <w:szCs w:val="16"/>
              </w:rPr>
              <w:t>A</w:t>
            </w: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r w:rsidRPr="003E5D11">
              <w:rPr>
                <w:sz w:val="16"/>
                <w:szCs w:val="16"/>
              </w:rPr>
              <w:t>A</w:t>
            </w: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52C98" w:rsidRDefault="009E246E" w:rsidP="0067469D">
            <w:pPr>
              <w:spacing w:before="120"/>
              <w:rPr>
                <w:spacing w:val="-2"/>
                <w:sz w:val="16"/>
                <w:szCs w:val="16"/>
              </w:rPr>
            </w:pPr>
            <w:r>
              <w:rPr>
                <w:i/>
                <w:spacing w:val="-2"/>
                <w:sz w:val="16"/>
                <w:szCs w:val="16"/>
                <w:highlight w:val="cyan"/>
              </w:rPr>
              <w:t>[</w:t>
            </w:r>
            <w:r w:rsidRPr="00352C98">
              <w:rPr>
                <w:i/>
                <w:spacing w:val="-2"/>
                <w:sz w:val="16"/>
                <w:szCs w:val="16"/>
                <w:highlight w:val="cyan"/>
              </w:rPr>
              <w:t>Other Agent(s)</w:t>
            </w:r>
            <w:r>
              <w:rPr>
                <w:i/>
                <w:spacing w:val="-2"/>
                <w:sz w:val="16"/>
                <w:szCs w:val="16"/>
              </w:rPr>
              <w:t>]</w:t>
            </w:r>
          </w:p>
        </w:tc>
        <w:tc>
          <w:tcPr>
            <w:tcW w:w="61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highlight w:val="cyan"/>
              </w:rPr>
            </w:pPr>
            <w:r w:rsidRPr="003E5D11">
              <w:rPr>
                <w:sz w:val="16"/>
                <w:szCs w:val="16"/>
                <w:highlight w:val="cyan"/>
              </w:rPr>
              <w:t>B</w:t>
            </w:r>
          </w:p>
        </w:tc>
        <w:tc>
          <w:tcPr>
            <w:tcW w:w="420" w:type="dxa"/>
            <w:vAlign w:val="center"/>
          </w:tcPr>
          <w:p w:rsidR="009E246E" w:rsidRPr="003E5D11" w:rsidRDefault="009E246E" w:rsidP="0067469D">
            <w:pPr>
              <w:spacing w:before="120"/>
              <w:jc w:val="center"/>
              <w:rPr>
                <w:sz w:val="16"/>
                <w:szCs w:val="16"/>
                <w:highlight w:val="cyan"/>
              </w:rPr>
            </w:pPr>
            <w:r w:rsidRPr="003E5D11">
              <w:rPr>
                <w:sz w:val="16"/>
                <w:szCs w:val="16"/>
                <w:highlight w:val="cyan"/>
              </w:rPr>
              <w:t>B</w:t>
            </w: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highlight w:val="cyan"/>
              </w:rPr>
            </w:pPr>
            <w:r w:rsidRPr="003E5D11">
              <w:rPr>
                <w:sz w:val="16"/>
                <w:szCs w:val="16"/>
                <w:highlight w:val="cyan"/>
              </w:rPr>
              <w:t>B</w:t>
            </w:r>
          </w:p>
        </w:tc>
        <w:tc>
          <w:tcPr>
            <w:tcW w:w="444" w:type="dxa"/>
            <w:vAlign w:val="center"/>
          </w:tcPr>
          <w:p w:rsidR="009E246E" w:rsidRPr="003E5D11" w:rsidRDefault="009E246E" w:rsidP="0067469D">
            <w:pPr>
              <w:spacing w:before="120"/>
              <w:jc w:val="center"/>
              <w:rPr>
                <w:sz w:val="16"/>
                <w:szCs w:val="16"/>
                <w:highlight w:val="cyan"/>
              </w:rPr>
            </w:pPr>
            <w:r w:rsidRPr="003E5D11">
              <w:rPr>
                <w:sz w:val="16"/>
                <w:szCs w:val="16"/>
                <w:highlight w:val="cyan"/>
              </w:rPr>
              <w:t>B</w:t>
            </w: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highlight w:val="cyan"/>
              </w:rPr>
            </w:pPr>
            <w:r w:rsidRPr="003E5D11">
              <w:rPr>
                <w:sz w:val="16"/>
                <w:szCs w:val="16"/>
                <w:highlight w:val="cyan"/>
              </w:rPr>
              <w:t>B</w:t>
            </w:r>
          </w:p>
        </w:tc>
        <w:tc>
          <w:tcPr>
            <w:tcW w:w="456" w:type="dxa"/>
            <w:vAlign w:val="center"/>
          </w:tcPr>
          <w:p w:rsidR="009E246E" w:rsidRPr="003E5D11" w:rsidRDefault="009E246E" w:rsidP="0067469D">
            <w:pPr>
              <w:spacing w:before="120"/>
              <w:jc w:val="center"/>
              <w:rPr>
                <w:sz w:val="16"/>
                <w:szCs w:val="16"/>
                <w:highlight w:val="cyan"/>
              </w:rPr>
            </w:pPr>
            <w:r w:rsidRPr="003E5D11">
              <w:rPr>
                <w:sz w:val="16"/>
                <w:szCs w:val="16"/>
                <w:highlight w:val="cyan"/>
              </w:rPr>
              <w:t>B</w:t>
            </w: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highlight w:val="cyan"/>
              </w:rPr>
            </w:pPr>
            <w:r w:rsidRPr="003E5D11">
              <w:rPr>
                <w:sz w:val="16"/>
                <w:szCs w:val="16"/>
                <w:highlight w:val="cyan"/>
              </w:rPr>
              <w:t>B</w:t>
            </w:r>
          </w:p>
        </w:tc>
        <w:tc>
          <w:tcPr>
            <w:tcW w:w="504" w:type="dxa"/>
            <w:vAlign w:val="center"/>
          </w:tcPr>
          <w:p w:rsidR="009E246E" w:rsidRPr="003E5D11" w:rsidRDefault="009E246E" w:rsidP="0067469D">
            <w:pPr>
              <w:spacing w:before="120"/>
              <w:jc w:val="center"/>
              <w:rPr>
                <w:sz w:val="16"/>
                <w:szCs w:val="16"/>
                <w:highlight w:val="cyan"/>
              </w:rPr>
            </w:pPr>
            <w:r w:rsidRPr="003E5D11">
              <w:rPr>
                <w:sz w:val="16"/>
                <w:szCs w:val="16"/>
                <w:highlight w:val="cyan"/>
              </w:rPr>
              <w:t>B</w:t>
            </w: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Informed consent</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Demographics</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Medical history</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Concurrent meds</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5496" w:type="dxa"/>
            <w:gridSpan w:val="12"/>
            <w:vAlign w:val="center"/>
          </w:tcPr>
          <w:p w:rsidR="009E246E" w:rsidRPr="003E5D11" w:rsidRDefault="009E246E" w:rsidP="0067469D">
            <w:pPr>
              <w:spacing w:before="120"/>
              <w:jc w:val="center"/>
              <w:rPr>
                <w:sz w:val="16"/>
                <w:szCs w:val="16"/>
              </w:rPr>
            </w:pPr>
            <w:r w:rsidRPr="003E5D11">
              <w:rPr>
                <w:sz w:val="16"/>
                <w:szCs w:val="16"/>
              </w:rPr>
              <w:t>X---------------------------------------------------------------------------------------------X</w:t>
            </w: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Physical exam</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r w:rsidRPr="003E5D11">
              <w:rPr>
                <w:sz w:val="16"/>
                <w:szCs w:val="16"/>
              </w:rPr>
              <w:t>X</w:t>
            </w: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r w:rsidRPr="003E5D11">
              <w:rPr>
                <w:sz w:val="16"/>
                <w:szCs w:val="16"/>
              </w:rPr>
              <w:t>X</w:t>
            </w: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Vital signs</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r w:rsidRPr="003E5D11">
              <w:rPr>
                <w:sz w:val="16"/>
                <w:szCs w:val="16"/>
              </w:rPr>
              <w:t>X</w:t>
            </w: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r w:rsidRPr="003E5D11">
              <w:rPr>
                <w:sz w:val="16"/>
                <w:szCs w:val="16"/>
              </w:rPr>
              <w:t>X</w:t>
            </w: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Height</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Weight</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r w:rsidRPr="003E5D11">
              <w:rPr>
                <w:sz w:val="16"/>
                <w:szCs w:val="16"/>
              </w:rPr>
              <w:t>X</w:t>
            </w: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r w:rsidRPr="003E5D11">
              <w:rPr>
                <w:sz w:val="16"/>
                <w:szCs w:val="16"/>
              </w:rPr>
              <w:t>X</w:t>
            </w: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r w:rsidRPr="003E5D11">
              <w:rPr>
                <w:sz w:val="16"/>
                <w:szCs w:val="16"/>
              </w:rPr>
              <w:t>X</w:t>
            </w: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Performance status</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r w:rsidRPr="003E5D11">
              <w:rPr>
                <w:sz w:val="16"/>
                <w:szCs w:val="16"/>
              </w:rPr>
              <w:t>X</w:t>
            </w: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r w:rsidRPr="003E5D11">
              <w:rPr>
                <w:sz w:val="16"/>
                <w:szCs w:val="16"/>
              </w:rPr>
              <w:t>X</w:t>
            </w: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r w:rsidRPr="003E5D11">
              <w:rPr>
                <w:sz w:val="16"/>
                <w:szCs w:val="16"/>
              </w:rPr>
              <w:t>X</w:t>
            </w: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 xml:space="preserve">CBC w/diff, </w:t>
            </w:r>
            <w:proofErr w:type="spellStart"/>
            <w:r w:rsidRPr="003E5D11">
              <w:rPr>
                <w:spacing w:val="-2"/>
                <w:sz w:val="16"/>
                <w:szCs w:val="16"/>
              </w:rPr>
              <w:t>plts</w:t>
            </w:r>
            <w:proofErr w:type="spellEnd"/>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20" w:type="dxa"/>
            <w:vAlign w:val="center"/>
          </w:tcPr>
          <w:p w:rsidR="009E246E" w:rsidRPr="003E5D11" w:rsidRDefault="009E246E" w:rsidP="0067469D">
            <w:pPr>
              <w:spacing w:before="120"/>
              <w:jc w:val="center"/>
              <w:rPr>
                <w:sz w:val="16"/>
                <w:szCs w:val="16"/>
              </w:rPr>
            </w:pPr>
            <w:r w:rsidRPr="003E5D11">
              <w:rPr>
                <w:sz w:val="16"/>
                <w:szCs w:val="16"/>
              </w:rPr>
              <w:t>X</w:t>
            </w:r>
          </w:p>
        </w:tc>
        <w:tc>
          <w:tcPr>
            <w:tcW w:w="432" w:type="dxa"/>
            <w:vAlign w:val="center"/>
          </w:tcPr>
          <w:p w:rsidR="009E246E" w:rsidRPr="003E5D11" w:rsidRDefault="009E246E" w:rsidP="0067469D">
            <w:pPr>
              <w:spacing w:before="120"/>
              <w:jc w:val="center"/>
              <w:rPr>
                <w:sz w:val="16"/>
                <w:szCs w:val="16"/>
              </w:rPr>
            </w:pPr>
            <w:r w:rsidRPr="003E5D11">
              <w:rPr>
                <w:sz w:val="16"/>
                <w:szCs w:val="16"/>
              </w:rPr>
              <w:t>X</w:t>
            </w:r>
          </w:p>
        </w:tc>
        <w:tc>
          <w:tcPr>
            <w:tcW w:w="49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56"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80" w:type="dxa"/>
            <w:vAlign w:val="center"/>
          </w:tcPr>
          <w:p w:rsidR="009E246E" w:rsidRPr="003E5D11" w:rsidRDefault="009E246E" w:rsidP="0067469D">
            <w:pPr>
              <w:spacing w:before="120"/>
              <w:jc w:val="center"/>
              <w:rPr>
                <w:sz w:val="16"/>
                <w:szCs w:val="16"/>
              </w:rPr>
            </w:pPr>
            <w:r w:rsidRPr="003E5D11">
              <w:rPr>
                <w:sz w:val="16"/>
                <w:szCs w:val="16"/>
              </w:rPr>
              <w:t>X</w:t>
            </w:r>
          </w:p>
        </w:tc>
        <w:tc>
          <w:tcPr>
            <w:tcW w:w="504" w:type="dxa"/>
            <w:vAlign w:val="center"/>
          </w:tcPr>
          <w:p w:rsidR="009E246E" w:rsidRPr="003E5D11" w:rsidRDefault="009E246E" w:rsidP="0067469D">
            <w:pPr>
              <w:spacing w:before="120"/>
              <w:jc w:val="center"/>
              <w:rPr>
                <w:sz w:val="16"/>
                <w:szCs w:val="16"/>
              </w:rPr>
            </w:pPr>
            <w:r w:rsidRPr="003E5D11">
              <w:rPr>
                <w:sz w:val="16"/>
                <w:szCs w:val="16"/>
              </w:rPr>
              <w:t>X</w:t>
            </w:r>
          </w:p>
        </w:tc>
        <w:tc>
          <w:tcPr>
            <w:tcW w:w="492" w:type="dxa"/>
            <w:vAlign w:val="center"/>
          </w:tcPr>
          <w:p w:rsidR="009E246E" w:rsidRPr="003E5D11" w:rsidRDefault="009E246E" w:rsidP="0067469D">
            <w:pPr>
              <w:spacing w:before="120"/>
              <w:jc w:val="center"/>
              <w:rPr>
                <w:sz w:val="16"/>
                <w:szCs w:val="16"/>
              </w:rPr>
            </w:pPr>
            <w:r w:rsidRPr="003E5D11">
              <w:rPr>
                <w:sz w:val="16"/>
                <w:szCs w:val="16"/>
              </w:rPr>
              <w:t>X</w:t>
            </w:r>
          </w:p>
        </w:tc>
        <w:tc>
          <w:tcPr>
            <w:tcW w:w="942" w:type="dxa"/>
            <w:vAlign w:val="center"/>
          </w:tcPr>
          <w:p w:rsidR="009E246E" w:rsidRPr="003E5D11" w:rsidRDefault="009E246E" w:rsidP="0067469D">
            <w:pPr>
              <w:spacing w:before="120"/>
              <w:jc w:val="center"/>
              <w:rPr>
                <w:sz w:val="16"/>
                <w:szCs w:val="16"/>
              </w:rPr>
            </w:pPr>
            <w:r w:rsidRPr="003E5D11">
              <w:rPr>
                <w:sz w:val="16"/>
                <w:szCs w:val="16"/>
              </w:rPr>
              <w:t>X</w:t>
            </w: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 xml:space="preserve">Serum </w:t>
            </w:r>
            <w:proofErr w:type="spellStart"/>
            <w:r w:rsidRPr="003E5D11">
              <w:rPr>
                <w:spacing w:val="-2"/>
                <w:sz w:val="16"/>
                <w:szCs w:val="16"/>
              </w:rPr>
              <w:t>chemistry</w:t>
            </w:r>
            <w:r w:rsidRPr="003E5D11">
              <w:rPr>
                <w:spacing w:val="-3"/>
                <w:sz w:val="16"/>
                <w:szCs w:val="16"/>
                <w:vertAlign w:val="superscript"/>
              </w:rPr>
              <w:t>a</w:t>
            </w:r>
            <w:proofErr w:type="spellEnd"/>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20" w:type="dxa"/>
            <w:vAlign w:val="center"/>
          </w:tcPr>
          <w:p w:rsidR="009E246E" w:rsidRPr="003E5D11" w:rsidRDefault="009E246E" w:rsidP="0067469D">
            <w:pPr>
              <w:spacing w:before="120"/>
              <w:jc w:val="center"/>
              <w:rPr>
                <w:sz w:val="16"/>
                <w:szCs w:val="16"/>
              </w:rPr>
            </w:pPr>
            <w:r w:rsidRPr="003E5D11">
              <w:rPr>
                <w:sz w:val="16"/>
                <w:szCs w:val="16"/>
              </w:rPr>
              <w:t>X</w:t>
            </w:r>
          </w:p>
        </w:tc>
        <w:tc>
          <w:tcPr>
            <w:tcW w:w="432" w:type="dxa"/>
            <w:vAlign w:val="center"/>
          </w:tcPr>
          <w:p w:rsidR="009E246E" w:rsidRPr="003E5D11" w:rsidRDefault="009E246E" w:rsidP="0067469D">
            <w:pPr>
              <w:spacing w:before="120"/>
              <w:jc w:val="center"/>
              <w:rPr>
                <w:sz w:val="16"/>
                <w:szCs w:val="16"/>
              </w:rPr>
            </w:pPr>
            <w:r w:rsidRPr="003E5D11">
              <w:rPr>
                <w:sz w:val="16"/>
                <w:szCs w:val="16"/>
              </w:rPr>
              <w:t>X</w:t>
            </w:r>
          </w:p>
        </w:tc>
        <w:tc>
          <w:tcPr>
            <w:tcW w:w="49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56"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r w:rsidRPr="003E5D11">
              <w:rPr>
                <w:sz w:val="16"/>
                <w:szCs w:val="16"/>
              </w:rPr>
              <w:t>X</w:t>
            </w:r>
          </w:p>
        </w:tc>
        <w:tc>
          <w:tcPr>
            <w:tcW w:w="480" w:type="dxa"/>
            <w:vAlign w:val="center"/>
          </w:tcPr>
          <w:p w:rsidR="009E246E" w:rsidRPr="003E5D11" w:rsidRDefault="009E246E" w:rsidP="0067469D">
            <w:pPr>
              <w:spacing w:before="120"/>
              <w:jc w:val="center"/>
              <w:rPr>
                <w:sz w:val="16"/>
                <w:szCs w:val="16"/>
              </w:rPr>
            </w:pPr>
            <w:r w:rsidRPr="003E5D11">
              <w:rPr>
                <w:sz w:val="16"/>
                <w:szCs w:val="16"/>
              </w:rPr>
              <w:t>X</w:t>
            </w:r>
          </w:p>
        </w:tc>
        <w:tc>
          <w:tcPr>
            <w:tcW w:w="504" w:type="dxa"/>
            <w:vAlign w:val="center"/>
          </w:tcPr>
          <w:p w:rsidR="009E246E" w:rsidRPr="003E5D11" w:rsidRDefault="009E246E" w:rsidP="0067469D">
            <w:pPr>
              <w:spacing w:before="120"/>
              <w:jc w:val="center"/>
              <w:rPr>
                <w:sz w:val="16"/>
                <w:szCs w:val="16"/>
              </w:rPr>
            </w:pPr>
            <w:r w:rsidRPr="003E5D11">
              <w:rPr>
                <w:sz w:val="16"/>
                <w:szCs w:val="16"/>
              </w:rPr>
              <w:t>X</w:t>
            </w:r>
          </w:p>
        </w:tc>
        <w:tc>
          <w:tcPr>
            <w:tcW w:w="492" w:type="dxa"/>
            <w:vAlign w:val="center"/>
          </w:tcPr>
          <w:p w:rsidR="009E246E" w:rsidRPr="003E5D11" w:rsidRDefault="009E246E" w:rsidP="0067469D">
            <w:pPr>
              <w:spacing w:before="120"/>
              <w:jc w:val="center"/>
              <w:rPr>
                <w:sz w:val="16"/>
                <w:szCs w:val="16"/>
              </w:rPr>
            </w:pPr>
            <w:r w:rsidRPr="003E5D11">
              <w:rPr>
                <w:sz w:val="16"/>
                <w:szCs w:val="16"/>
              </w:rPr>
              <w:t>X</w:t>
            </w:r>
          </w:p>
        </w:tc>
        <w:tc>
          <w:tcPr>
            <w:tcW w:w="942" w:type="dxa"/>
            <w:vAlign w:val="center"/>
          </w:tcPr>
          <w:p w:rsidR="009E246E" w:rsidRPr="003E5D11" w:rsidRDefault="009E246E" w:rsidP="0067469D">
            <w:pPr>
              <w:spacing w:before="120"/>
              <w:jc w:val="center"/>
              <w:rPr>
                <w:sz w:val="16"/>
                <w:szCs w:val="16"/>
              </w:rPr>
            </w:pPr>
            <w:r w:rsidRPr="003E5D11">
              <w:rPr>
                <w:sz w:val="16"/>
                <w:szCs w:val="16"/>
              </w:rPr>
              <w:t>X</w:t>
            </w: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EKG (as indicated)</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444" w:type="dxa"/>
            <w:vAlign w:val="center"/>
          </w:tcPr>
          <w:p w:rsidR="009E246E" w:rsidRPr="003E5D11" w:rsidRDefault="009E246E" w:rsidP="0067469D">
            <w:pPr>
              <w:spacing w:before="120"/>
              <w:jc w:val="center"/>
              <w:rPr>
                <w:sz w:val="16"/>
                <w:szCs w:val="16"/>
              </w:rPr>
            </w:pP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Adverse event evaluation</w:t>
            </w:r>
          </w:p>
        </w:tc>
        <w:tc>
          <w:tcPr>
            <w:tcW w:w="612" w:type="dxa"/>
            <w:vAlign w:val="center"/>
          </w:tcPr>
          <w:p w:rsidR="009E246E" w:rsidRPr="003E5D11" w:rsidRDefault="009E246E" w:rsidP="0067469D">
            <w:pPr>
              <w:spacing w:before="120"/>
              <w:jc w:val="center"/>
              <w:rPr>
                <w:sz w:val="16"/>
                <w:szCs w:val="16"/>
              </w:rPr>
            </w:pPr>
          </w:p>
        </w:tc>
        <w:tc>
          <w:tcPr>
            <w:tcW w:w="5496" w:type="dxa"/>
            <w:gridSpan w:val="12"/>
            <w:vAlign w:val="center"/>
          </w:tcPr>
          <w:p w:rsidR="009E246E" w:rsidRPr="003E5D11" w:rsidRDefault="009E246E" w:rsidP="0067469D">
            <w:pPr>
              <w:spacing w:before="120"/>
              <w:jc w:val="center"/>
              <w:rPr>
                <w:sz w:val="16"/>
                <w:szCs w:val="16"/>
              </w:rPr>
            </w:pPr>
            <w:r w:rsidRPr="003E5D11">
              <w:rPr>
                <w:sz w:val="16"/>
                <w:szCs w:val="16"/>
              </w:rPr>
              <w:t>X---------------------------------------------------------------------------------------------X</w:t>
            </w:r>
          </w:p>
        </w:tc>
        <w:tc>
          <w:tcPr>
            <w:tcW w:w="942" w:type="dxa"/>
            <w:vAlign w:val="center"/>
          </w:tcPr>
          <w:p w:rsidR="009E246E" w:rsidRPr="003E5D11" w:rsidRDefault="009E246E" w:rsidP="0067469D">
            <w:pPr>
              <w:spacing w:before="120"/>
              <w:jc w:val="center"/>
              <w:rPr>
                <w:sz w:val="16"/>
                <w:szCs w:val="16"/>
              </w:rPr>
            </w:pPr>
            <w:r w:rsidRPr="003E5D11">
              <w:rPr>
                <w:sz w:val="16"/>
                <w:szCs w:val="16"/>
              </w:rPr>
              <w:t>X</w:t>
            </w: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Tumor measurements</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5496" w:type="dxa"/>
            <w:gridSpan w:val="12"/>
            <w:vAlign w:val="center"/>
          </w:tcPr>
          <w:p w:rsidR="009E246E" w:rsidRPr="003E5D11" w:rsidRDefault="009E246E" w:rsidP="0067469D">
            <w:pPr>
              <w:spacing w:before="120"/>
              <w:rPr>
                <w:sz w:val="16"/>
                <w:szCs w:val="16"/>
              </w:rPr>
            </w:pPr>
            <w:r w:rsidRPr="003E5D11">
              <w:rPr>
                <w:sz w:val="16"/>
                <w:szCs w:val="16"/>
              </w:rPr>
              <w:t xml:space="preserve">Tumor measurements are repeated every </w:t>
            </w:r>
            <w:r w:rsidRPr="003E5D11">
              <w:rPr>
                <w:i/>
                <w:sz w:val="16"/>
                <w:szCs w:val="16"/>
                <w:u w:val="single"/>
              </w:rPr>
              <w:t xml:space="preserve">  [</w:t>
            </w:r>
            <w:proofErr w:type="gramStart"/>
            <w:r w:rsidRPr="003E5D11">
              <w:rPr>
                <w:i/>
                <w:sz w:val="16"/>
                <w:szCs w:val="16"/>
                <w:u w:val="single"/>
              </w:rPr>
              <w:t>#  weeks</w:t>
            </w:r>
            <w:proofErr w:type="gramEnd"/>
            <w:r w:rsidRPr="003E5D11">
              <w:rPr>
                <w:i/>
                <w:sz w:val="16"/>
                <w:szCs w:val="16"/>
                <w:u w:val="single"/>
              </w:rPr>
              <w:t xml:space="preserve">]  </w:t>
            </w:r>
            <w:r w:rsidRPr="003E5D11">
              <w:rPr>
                <w:sz w:val="16"/>
                <w:szCs w:val="16"/>
              </w:rPr>
              <w:t xml:space="preserve"> weeks.  Documentation (radiologic) must be provided for patients removed from study for progressive disease.</w:t>
            </w:r>
          </w:p>
        </w:tc>
        <w:tc>
          <w:tcPr>
            <w:tcW w:w="942" w:type="dxa"/>
            <w:vAlign w:val="center"/>
          </w:tcPr>
          <w:p w:rsidR="009E246E" w:rsidRPr="003E5D11" w:rsidRDefault="009E246E" w:rsidP="0067469D">
            <w:pPr>
              <w:spacing w:before="120"/>
              <w:jc w:val="center"/>
              <w:rPr>
                <w:sz w:val="16"/>
                <w:szCs w:val="16"/>
              </w:rPr>
            </w:pPr>
            <w:r w:rsidRPr="003E5D11">
              <w:rPr>
                <w:sz w:val="16"/>
                <w:szCs w:val="16"/>
              </w:rPr>
              <w:t>X</w:t>
            </w: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Radiologic evaluation</w:t>
            </w:r>
          </w:p>
        </w:tc>
        <w:tc>
          <w:tcPr>
            <w:tcW w:w="612" w:type="dxa"/>
            <w:vAlign w:val="center"/>
          </w:tcPr>
          <w:p w:rsidR="009E246E" w:rsidRPr="003E5D11" w:rsidRDefault="009E246E" w:rsidP="0067469D">
            <w:pPr>
              <w:spacing w:before="120"/>
              <w:jc w:val="center"/>
              <w:rPr>
                <w:sz w:val="16"/>
                <w:szCs w:val="16"/>
              </w:rPr>
            </w:pPr>
            <w:r w:rsidRPr="003E5D11">
              <w:rPr>
                <w:sz w:val="16"/>
                <w:szCs w:val="16"/>
              </w:rPr>
              <w:t>X</w:t>
            </w:r>
          </w:p>
        </w:tc>
        <w:tc>
          <w:tcPr>
            <w:tcW w:w="5496" w:type="dxa"/>
            <w:gridSpan w:val="12"/>
            <w:vAlign w:val="center"/>
          </w:tcPr>
          <w:p w:rsidR="009E246E" w:rsidRPr="003E5D11" w:rsidRDefault="009E246E" w:rsidP="0067469D">
            <w:pPr>
              <w:spacing w:before="120"/>
              <w:rPr>
                <w:sz w:val="16"/>
                <w:szCs w:val="16"/>
              </w:rPr>
            </w:pPr>
            <w:r w:rsidRPr="003E5D11">
              <w:rPr>
                <w:sz w:val="16"/>
                <w:szCs w:val="16"/>
              </w:rPr>
              <w:t xml:space="preserve">Radiologic measurements should be performed every </w:t>
            </w:r>
            <w:r w:rsidRPr="003E5D11">
              <w:rPr>
                <w:i/>
                <w:sz w:val="16"/>
                <w:szCs w:val="16"/>
                <w:u w:val="single"/>
              </w:rPr>
              <w:t xml:space="preserve">  [</w:t>
            </w:r>
            <w:proofErr w:type="gramStart"/>
            <w:r w:rsidRPr="003E5D11">
              <w:rPr>
                <w:i/>
                <w:sz w:val="16"/>
                <w:szCs w:val="16"/>
                <w:u w:val="single"/>
              </w:rPr>
              <w:t>#  weeks</w:t>
            </w:r>
            <w:proofErr w:type="gramEnd"/>
            <w:r w:rsidRPr="003E5D11">
              <w:rPr>
                <w:i/>
                <w:sz w:val="16"/>
                <w:szCs w:val="16"/>
                <w:u w:val="single"/>
              </w:rPr>
              <w:t xml:space="preserve">]  </w:t>
            </w:r>
            <w:r w:rsidRPr="003E5D11">
              <w:rPr>
                <w:sz w:val="16"/>
                <w:szCs w:val="16"/>
              </w:rPr>
              <w:t xml:space="preserve"> weeks.</w:t>
            </w:r>
          </w:p>
        </w:tc>
        <w:tc>
          <w:tcPr>
            <w:tcW w:w="942" w:type="dxa"/>
            <w:vAlign w:val="center"/>
          </w:tcPr>
          <w:p w:rsidR="009E246E" w:rsidRPr="003E5D11" w:rsidRDefault="009E246E" w:rsidP="0067469D">
            <w:pPr>
              <w:spacing w:before="120"/>
              <w:jc w:val="center"/>
              <w:rPr>
                <w:sz w:val="16"/>
                <w:szCs w:val="16"/>
              </w:rPr>
            </w:pPr>
            <w:r w:rsidRPr="003E5D11">
              <w:rPr>
                <w:sz w:val="16"/>
                <w:szCs w:val="16"/>
              </w:rPr>
              <w:t>X</w:t>
            </w:r>
          </w:p>
        </w:tc>
      </w:tr>
      <w:tr w:rsidR="009E246E" w:rsidRPr="00C023DD" w:rsidTr="0067469D">
        <w:tc>
          <w:tcPr>
            <w:tcW w:w="1988" w:type="dxa"/>
          </w:tcPr>
          <w:p w:rsidR="009E246E" w:rsidRPr="003E5D11" w:rsidRDefault="009E246E" w:rsidP="0067469D">
            <w:pPr>
              <w:spacing w:before="120"/>
              <w:rPr>
                <w:spacing w:val="-2"/>
                <w:sz w:val="16"/>
                <w:szCs w:val="16"/>
              </w:rPr>
            </w:pPr>
            <w:r w:rsidRPr="003E5D11">
              <w:rPr>
                <w:spacing w:val="-2"/>
                <w:sz w:val="16"/>
                <w:szCs w:val="16"/>
              </w:rPr>
              <w:t>B-HCG</w:t>
            </w:r>
          </w:p>
        </w:tc>
        <w:tc>
          <w:tcPr>
            <w:tcW w:w="612" w:type="dxa"/>
            <w:vAlign w:val="center"/>
          </w:tcPr>
          <w:p w:rsidR="009E246E" w:rsidRPr="003E5D11" w:rsidRDefault="009E246E" w:rsidP="0067469D">
            <w:pPr>
              <w:spacing w:before="120"/>
              <w:jc w:val="center"/>
              <w:rPr>
                <w:sz w:val="16"/>
                <w:szCs w:val="16"/>
              </w:rPr>
            </w:pPr>
            <w:proofErr w:type="spellStart"/>
            <w:r w:rsidRPr="003E5D11">
              <w:rPr>
                <w:sz w:val="16"/>
                <w:szCs w:val="16"/>
              </w:rPr>
              <w:t>X</w:t>
            </w:r>
            <w:r w:rsidRPr="003E5D11">
              <w:rPr>
                <w:sz w:val="16"/>
                <w:szCs w:val="16"/>
                <w:vertAlign w:val="superscript"/>
              </w:rPr>
              <w:t>b</w:t>
            </w:r>
            <w:proofErr w:type="spellEnd"/>
          </w:p>
        </w:tc>
        <w:tc>
          <w:tcPr>
            <w:tcW w:w="444" w:type="dxa"/>
            <w:vAlign w:val="center"/>
          </w:tcPr>
          <w:p w:rsidR="009E246E" w:rsidRPr="003E5D11" w:rsidRDefault="009E246E" w:rsidP="0067469D">
            <w:pPr>
              <w:spacing w:before="120"/>
              <w:jc w:val="center"/>
              <w:rPr>
                <w:sz w:val="16"/>
                <w:szCs w:val="16"/>
              </w:rPr>
            </w:pP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E5D11" w:rsidRDefault="009E246E" w:rsidP="0067469D">
            <w:pPr>
              <w:spacing w:before="120"/>
              <w:rPr>
                <w:i/>
                <w:spacing w:val="-2"/>
                <w:sz w:val="16"/>
                <w:szCs w:val="16"/>
              </w:rPr>
            </w:pPr>
            <w:r w:rsidRPr="009A04F3">
              <w:rPr>
                <w:i/>
                <w:spacing w:val="-2"/>
                <w:sz w:val="16"/>
                <w:szCs w:val="16"/>
                <w:highlight w:val="magenta"/>
              </w:rPr>
              <w:t>Advanced imaging events,</w:t>
            </w:r>
            <w:r w:rsidRPr="009A04F3">
              <w:rPr>
                <w:i/>
                <w:spacing w:val="-2"/>
                <w:sz w:val="16"/>
                <w:szCs w:val="16"/>
                <w:highlight w:val="magenta"/>
              </w:rPr>
              <w:br/>
              <w:t xml:space="preserve"> as appropriate</w:t>
            </w:r>
          </w:p>
        </w:tc>
        <w:tc>
          <w:tcPr>
            <w:tcW w:w="61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E5D11" w:rsidRDefault="009E246E" w:rsidP="0067469D">
            <w:pPr>
              <w:spacing w:before="120"/>
              <w:rPr>
                <w:spacing w:val="-2"/>
                <w:sz w:val="16"/>
                <w:szCs w:val="16"/>
              </w:rPr>
            </w:pPr>
            <w:r w:rsidRPr="003E5D11">
              <w:rPr>
                <w:i/>
                <w:spacing w:val="-2"/>
                <w:sz w:val="16"/>
                <w:szCs w:val="16"/>
              </w:rPr>
              <w:t>Other tests, as appropriate</w:t>
            </w:r>
          </w:p>
        </w:tc>
        <w:tc>
          <w:tcPr>
            <w:tcW w:w="61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1988" w:type="dxa"/>
          </w:tcPr>
          <w:p w:rsidR="009E246E" w:rsidRPr="003E5D11" w:rsidRDefault="009E246E" w:rsidP="0067469D">
            <w:pPr>
              <w:spacing w:before="120"/>
              <w:rPr>
                <w:spacing w:val="-2"/>
                <w:sz w:val="16"/>
                <w:szCs w:val="16"/>
              </w:rPr>
            </w:pPr>
            <w:r w:rsidRPr="003E5D11">
              <w:rPr>
                <w:i/>
                <w:spacing w:val="-2"/>
                <w:sz w:val="16"/>
                <w:szCs w:val="16"/>
              </w:rPr>
              <w:t>Other correlative studies</w:t>
            </w:r>
          </w:p>
        </w:tc>
        <w:tc>
          <w:tcPr>
            <w:tcW w:w="61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20" w:type="dxa"/>
            <w:vAlign w:val="center"/>
          </w:tcPr>
          <w:p w:rsidR="009E246E" w:rsidRPr="003E5D11" w:rsidRDefault="009E246E" w:rsidP="0067469D">
            <w:pPr>
              <w:spacing w:before="120"/>
              <w:jc w:val="center"/>
              <w:rPr>
                <w:sz w:val="16"/>
                <w:szCs w:val="16"/>
              </w:rPr>
            </w:pPr>
          </w:p>
        </w:tc>
        <w:tc>
          <w:tcPr>
            <w:tcW w:w="432"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56" w:type="dxa"/>
            <w:vAlign w:val="center"/>
          </w:tcPr>
          <w:p w:rsidR="009E246E" w:rsidRPr="003E5D11" w:rsidRDefault="009E246E" w:rsidP="0067469D">
            <w:pPr>
              <w:spacing w:before="120"/>
              <w:jc w:val="center"/>
              <w:rPr>
                <w:sz w:val="16"/>
                <w:szCs w:val="16"/>
              </w:rPr>
            </w:pPr>
          </w:p>
        </w:tc>
        <w:tc>
          <w:tcPr>
            <w:tcW w:w="444" w:type="dxa"/>
            <w:vAlign w:val="center"/>
          </w:tcPr>
          <w:p w:rsidR="009E246E" w:rsidRPr="003E5D11" w:rsidRDefault="009E246E" w:rsidP="0067469D">
            <w:pPr>
              <w:spacing w:before="120"/>
              <w:jc w:val="center"/>
              <w:rPr>
                <w:sz w:val="16"/>
                <w:szCs w:val="16"/>
              </w:rPr>
            </w:pPr>
          </w:p>
        </w:tc>
        <w:tc>
          <w:tcPr>
            <w:tcW w:w="480" w:type="dxa"/>
            <w:vAlign w:val="center"/>
          </w:tcPr>
          <w:p w:rsidR="009E246E" w:rsidRPr="003E5D11" w:rsidRDefault="009E246E" w:rsidP="0067469D">
            <w:pPr>
              <w:spacing w:before="120"/>
              <w:jc w:val="center"/>
              <w:rPr>
                <w:sz w:val="16"/>
                <w:szCs w:val="16"/>
              </w:rPr>
            </w:pPr>
          </w:p>
        </w:tc>
        <w:tc>
          <w:tcPr>
            <w:tcW w:w="504" w:type="dxa"/>
            <w:vAlign w:val="center"/>
          </w:tcPr>
          <w:p w:rsidR="009E246E" w:rsidRPr="003E5D11" w:rsidRDefault="009E246E" w:rsidP="0067469D">
            <w:pPr>
              <w:spacing w:before="120"/>
              <w:jc w:val="center"/>
              <w:rPr>
                <w:sz w:val="16"/>
                <w:szCs w:val="16"/>
              </w:rPr>
            </w:pPr>
          </w:p>
        </w:tc>
        <w:tc>
          <w:tcPr>
            <w:tcW w:w="492" w:type="dxa"/>
            <w:vAlign w:val="center"/>
          </w:tcPr>
          <w:p w:rsidR="009E246E" w:rsidRPr="003E5D11" w:rsidRDefault="009E246E" w:rsidP="0067469D">
            <w:pPr>
              <w:spacing w:before="120"/>
              <w:jc w:val="center"/>
              <w:rPr>
                <w:sz w:val="16"/>
                <w:szCs w:val="16"/>
              </w:rPr>
            </w:pPr>
          </w:p>
        </w:tc>
        <w:tc>
          <w:tcPr>
            <w:tcW w:w="942" w:type="dxa"/>
            <w:vAlign w:val="center"/>
          </w:tcPr>
          <w:p w:rsidR="009E246E" w:rsidRPr="003E5D11" w:rsidRDefault="009E246E" w:rsidP="0067469D">
            <w:pPr>
              <w:spacing w:before="120"/>
              <w:jc w:val="center"/>
              <w:rPr>
                <w:sz w:val="16"/>
                <w:szCs w:val="16"/>
              </w:rPr>
            </w:pPr>
          </w:p>
        </w:tc>
      </w:tr>
      <w:tr w:rsidR="009E246E" w:rsidRPr="00C023DD" w:rsidTr="0067469D">
        <w:tc>
          <w:tcPr>
            <w:tcW w:w="9038" w:type="dxa"/>
            <w:gridSpan w:val="15"/>
          </w:tcPr>
          <w:p w:rsidR="009E246E" w:rsidRPr="003E5D11" w:rsidRDefault="009E246E" w:rsidP="0067469D">
            <w:pPr>
              <w:tabs>
                <w:tab w:val="left" w:pos="366"/>
              </w:tabs>
              <w:ind w:left="366" w:hanging="360"/>
              <w:rPr>
                <w:i/>
                <w:sz w:val="16"/>
                <w:szCs w:val="16"/>
              </w:rPr>
            </w:pPr>
            <w:r w:rsidRPr="003E5D11">
              <w:rPr>
                <w:sz w:val="16"/>
                <w:szCs w:val="16"/>
              </w:rPr>
              <w:t>A:</w:t>
            </w:r>
            <w:r w:rsidRPr="003E5D11">
              <w:rPr>
                <w:i/>
                <w:sz w:val="16"/>
                <w:szCs w:val="16"/>
              </w:rPr>
              <w:tab/>
            </w:r>
            <w:r>
              <w:rPr>
                <w:i/>
                <w:sz w:val="16"/>
                <w:szCs w:val="16"/>
              </w:rPr>
              <w:t>[</w:t>
            </w:r>
            <w:r w:rsidRPr="00B07D0A">
              <w:rPr>
                <w:i/>
                <w:sz w:val="16"/>
                <w:szCs w:val="16"/>
              </w:rPr>
              <w:t xml:space="preserve">CTEP </w:t>
            </w:r>
            <w:r w:rsidRPr="00B07D0A">
              <w:rPr>
                <w:i/>
                <w:sz w:val="16"/>
                <w:szCs w:val="16"/>
                <w:highlight w:val="magenta"/>
              </w:rPr>
              <w:t>and/or CIP</w:t>
            </w:r>
            <w:r w:rsidRPr="00B07D0A">
              <w:rPr>
                <w:i/>
                <w:sz w:val="16"/>
                <w:szCs w:val="16"/>
              </w:rPr>
              <w:t xml:space="preserve"> IND Agent</w:t>
            </w:r>
            <w:r>
              <w:rPr>
                <w:i/>
                <w:sz w:val="16"/>
                <w:szCs w:val="16"/>
              </w:rPr>
              <w:t>]</w:t>
            </w:r>
            <w:r w:rsidRPr="003E5D11">
              <w:rPr>
                <w:sz w:val="16"/>
                <w:szCs w:val="16"/>
              </w:rPr>
              <w:t xml:space="preserve">:  Dose as assigned; </w:t>
            </w:r>
            <w:r w:rsidRPr="003E5D11">
              <w:rPr>
                <w:i/>
                <w:sz w:val="16"/>
                <w:szCs w:val="16"/>
              </w:rPr>
              <w:t>administration schedule</w:t>
            </w:r>
          </w:p>
          <w:p w:rsidR="009E246E" w:rsidRPr="003E5D11" w:rsidRDefault="009E246E" w:rsidP="0067469D">
            <w:pPr>
              <w:tabs>
                <w:tab w:val="left" w:pos="366"/>
              </w:tabs>
              <w:ind w:left="366" w:hanging="360"/>
              <w:rPr>
                <w:i/>
                <w:sz w:val="16"/>
                <w:szCs w:val="16"/>
              </w:rPr>
            </w:pPr>
            <w:r w:rsidRPr="003E5D11">
              <w:rPr>
                <w:sz w:val="16"/>
                <w:szCs w:val="16"/>
              </w:rPr>
              <w:t>B:</w:t>
            </w:r>
            <w:r w:rsidRPr="003E5D11">
              <w:rPr>
                <w:i/>
                <w:sz w:val="16"/>
                <w:szCs w:val="16"/>
              </w:rPr>
              <w:tab/>
            </w:r>
            <w:r>
              <w:rPr>
                <w:i/>
                <w:sz w:val="16"/>
                <w:szCs w:val="16"/>
              </w:rPr>
              <w:t>[</w:t>
            </w:r>
            <w:r w:rsidRPr="00B07D0A">
              <w:rPr>
                <w:i/>
                <w:sz w:val="16"/>
                <w:szCs w:val="16"/>
              </w:rPr>
              <w:t>Other Agent(s</w:t>
            </w:r>
            <w:r w:rsidRPr="00B07D0A">
              <w:rPr>
                <w:sz w:val="16"/>
                <w:szCs w:val="16"/>
              </w:rPr>
              <w:t>)</w:t>
            </w:r>
            <w:r w:rsidRPr="00B07D0A">
              <w:rPr>
                <w:i/>
                <w:sz w:val="16"/>
                <w:szCs w:val="16"/>
              </w:rPr>
              <w:t>]</w:t>
            </w:r>
            <w:r w:rsidRPr="003E5D11">
              <w:rPr>
                <w:sz w:val="16"/>
                <w:szCs w:val="16"/>
              </w:rPr>
              <w:t>:  Dose as assigned</w:t>
            </w:r>
            <w:r w:rsidRPr="003E5D11">
              <w:rPr>
                <w:i/>
                <w:sz w:val="16"/>
                <w:szCs w:val="16"/>
              </w:rPr>
              <w:t>; administration schedule</w:t>
            </w:r>
          </w:p>
          <w:p w:rsidR="009E246E" w:rsidRPr="003E5D11" w:rsidRDefault="009E246E" w:rsidP="0067469D">
            <w:pPr>
              <w:tabs>
                <w:tab w:val="left" w:pos="366"/>
              </w:tabs>
              <w:ind w:left="366" w:hanging="360"/>
              <w:rPr>
                <w:sz w:val="16"/>
                <w:szCs w:val="16"/>
              </w:rPr>
            </w:pPr>
            <w:r w:rsidRPr="003E5D11">
              <w:rPr>
                <w:sz w:val="16"/>
                <w:szCs w:val="16"/>
              </w:rPr>
              <w:t>a:</w:t>
            </w:r>
            <w:r w:rsidRPr="003E5D11">
              <w:rPr>
                <w:sz w:val="16"/>
                <w:szCs w:val="16"/>
              </w:rPr>
              <w:tab/>
              <w:t>Albumin, alkaline phosphatase, total bilirubin, bicarbonate, BUN, calcium, chloride, creatinine, glucose, LDH, phosphorus, potassium, total protein, SGOT [AST], SGPT [ALT], sodium.</w:t>
            </w:r>
          </w:p>
          <w:p w:rsidR="009E246E" w:rsidRPr="003E5D11" w:rsidRDefault="009E246E" w:rsidP="0067469D">
            <w:pPr>
              <w:tabs>
                <w:tab w:val="left" w:pos="366"/>
              </w:tabs>
              <w:ind w:left="366" w:hanging="360"/>
              <w:rPr>
                <w:sz w:val="16"/>
                <w:szCs w:val="16"/>
              </w:rPr>
            </w:pPr>
            <w:proofErr w:type="gramStart"/>
            <w:r w:rsidRPr="003E5D11">
              <w:rPr>
                <w:sz w:val="16"/>
                <w:szCs w:val="16"/>
              </w:rPr>
              <w:t>b</w:t>
            </w:r>
            <w:proofErr w:type="gramEnd"/>
            <w:r w:rsidRPr="003E5D11">
              <w:rPr>
                <w:sz w:val="16"/>
                <w:szCs w:val="16"/>
              </w:rPr>
              <w:t>:</w:t>
            </w:r>
            <w:r w:rsidRPr="003E5D11">
              <w:rPr>
                <w:sz w:val="16"/>
                <w:szCs w:val="16"/>
              </w:rPr>
              <w:tab/>
              <w:t>Serum pregnancy test (women of childbearing potential).</w:t>
            </w:r>
          </w:p>
          <w:p w:rsidR="009E246E" w:rsidRPr="003E5D11" w:rsidRDefault="009E246E" w:rsidP="0067469D">
            <w:pPr>
              <w:tabs>
                <w:tab w:val="left" w:pos="366"/>
              </w:tabs>
              <w:ind w:left="366" w:hanging="360"/>
              <w:rPr>
                <w:sz w:val="16"/>
                <w:szCs w:val="16"/>
              </w:rPr>
            </w:pPr>
            <w:proofErr w:type="gramStart"/>
            <w:r w:rsidRPr="003E5D11">
              <w:rPr>
                <w:sz w:val="16"/>
                <w:szCs w:val="16"/>
              </w:rPr>
              <w:t>c</w:t>
            </w:r>
            <w:proofErr w:type="gramEnd"/>
            <w:r w:rsidRPr="003E5D11">
              <w:rPr>
                <w:sz w:val="16"/>
                <w:szCs w:val="16"/>
              </w:rPr>
              <w:t>:</w:t>
            </w:r>
            <w:r w:rsidRPr="003E5D11">
              <w:rPr>
                <w:sz w:val="16"/>
                <w:szCs w:val="16"/>
              </w:rPr>
              <w:tab/>
              <w:t xml:space="preserve">Off-study evaluation.  </w:t>
            </w:r>
          </w:p>
        </w:tc>
      </w:tr>
    </w:tbl>
    <w:p w:rsidR="009E246E" w:rsidRDefault="009E246E" w:rsidP="009E246E">
      <w:pPr>
        <w:tabs>
          <w:tab w:val="left" w:pos="0"/>
          <w:tab w:val="left" w:pos="360"/>
          <w:tab w:val="left" w:pos="720"/>
          <w:tab w:val="left" w:pos="1086"/>
          <w:tab w:val="left" w:pos="1440"/>
          <w:tab w:val="left" w:pos="1802"/>
          <w:tab w:val="left" w:pos="2160"/>
          <w:tab w:val="left" w:pos="2520"/>
          <w:tab w:val="left" w:pos="2880"/>
        </w:tabs>
        <w:suppressAutoHyphens/>
      </w:pPr>
    </w:p>
    <w:p w:rsidR="009E246E" w:rsidRDefault="009E246E" w:rsidP="009E246E">
      <w:pPr>
        <w:widowControl/>
      </w:pPr>
      <w:r>
        <w:br w:type="page"/>
      </w:r>
    </w:p>
    <w:p w:rsidR="009E246E" w:rsidRPr="007300F3" w:rsidRDefault="009E246E" w:rsidP="009E246E">
      <w:pPr>
        <w:pStyle w:val="Heading1"/>
      </w:pPr>
      <w:bookmarkStart w:id="90" w:name="_Toc318813033"/>
      <w:bookmarkStart w:id="91" w:name="_Toc393701360"/>
      <w:r w:rsidRPr="007300F3">
        <w:lastRenderedPageBreak/>
        <w:t>MEASUREMENT OF EFFECT</w:t>
      </w:r>
      <w:bookmarkEnd w:id="90"/>
      <w:bookmarkEnd w:id="91"/>
    </w:p>
    <w:p w:rsidR="009E246E" w:rsidRPr="00037C65" w:rsidRDefault="009E246E" w:rsidP="009E246E">
      <w:pPr>
        <w:suppressAutoHyphens/>
      </w:pPr>
    </w:p>
    <w:p w:rsidR="009E246E" w:rsidRPr="00037C65" w:rsidRDefault="009E246E" w:rsidP="009E246E">
      <w:pPr>
        <w:widowControl/>
      </w:pPr>
      <w:r w:rsidRPr="00037C65">
        <w:rPr>
          <w:i/>
        </w:rPr>
        <w:t>Please provide response criteria.  If the criteria for solid tumors below are not applicable, the investigator(s) should provide agent- or disease-appropriate criteria (</w:t>
      </w:r>
      <w:r w:rsidRPr="00A105F6">
        <w:t>e.g.</w:t>
      </w:r>
      <w:r w:rsidRPr="00037C65">
        <w:rPr>
          <w:i/>
        </w:rPr>
        <w:t xml:space="preserve">, for specific hematologic malignancies, supportive care agents, etc.) with references, and all solid tumor criteria should be deleted. </w:t>
      </w:r>
    </w:p>
    <w:p w:rsidR="009E246E" w:rsidRPr="00037C65" w:rsidRDefault="009E246E" w:rsidP="009E246E">
      <w:pPr>
        <w:widowControl/>
      </w:pPr>
    </w:p>
    <w:p w:rsidR="009E246E" w:rsidRPr="00037C65" w:rsidRDefault="009E246E" w:rsidP="009E246E">
      <w:pPr>
        <w:widowControl/>
      </w:pPr>
      <w:r>
        <w:rPr>
          <w:i/>
          <w:highlight w:val="yellow"/>
        </w:rPr>
        <w:t xml:space="preserve">For phase 1 </w:t>
      </w:r>
      <w:proofErr w:type="gramStart"/>
      <w:r>
        <w:rPr>
          <w:i/>
          <w:highlight w:val="yellow"/>
        </w:rPr>
        <w:t>protocols</w:t>
      </w:r>
      <w:proofErr w:type="gramEnd"/>
      <w:r>
        <w:rPr>
          <w:i/>
          <w:highlight w:val="yellow"/>
        </w:rPr>
        <w:t xml:space="preserve"> only:  </w:t>
      </w:r>
      <w:r w:rsidR="002158CE" w:rsidRPr="002158CE">
        <w:rPr>
          <w:highlight w:val="yellow"/>
        </w:rPr>
        <w:t xml:space="preserve"> </w:t>
      </w:r>
      <w:r w:rsidR="002158CE" w:rsidRPr="00AA2562">
        <w:rPr>
          <w:highlight w:val="yellow"/>
        </w:rPr>
        <w:t xml:space="preserve">Although the clinical benefit of </w:t>
      </w:r>
      <w:r w:rsidR="002158CE">
        <w:rPr>
          <w:highlight w:val="yellow"/>
        </w:rPr>
        <w:t>[</w:t>
      </w:r>
      <w:r w:rsidR="002158CE" w:rsidRPr="00AA2562">
        <w:rPr>
          <w:highlight w:val="yellow"/>
        </w:rPr>
        <w:t>this/these</w:t>
      </w:r>
      <w:r w:rsidR="002158CE">
        <w:rPr>
          <w:highlight w:val="yellow"/>
        </w:rPr>
        <w:t>]</w:t>
      </w:r>
      <w:r w:rsidR="002158CE" w:rsidRPr="00AA2562">
        <w:rPr>
          <w:highlight w:val="yellow"/>
        </w:rPr>
        <w:t xml:space="preserve"> drug</w:t>
      </w:r>
      <w:r w:rsidR="002158CE">
        <w:rPr>
          <w:highlight w:val="yellow"/>
        </w:rPr>
        <w:t>(</w:t>
      </w:r>
      <w:r w:rsidR="002158CE" w:rsidRPr="00AA2562">
        <w:rPr>
          <w:highlight w:val="yellow"/>
        </w:rPr>
        <w:t>s</w:t>
      </w:r>
      <w:r w:rsidR="002158CE">
        <w:rPr>
          <w:highlight w:val="yellow"/>
        </w:rPr>
        <w:t>)</w:t>
      </w:r>
      <w:r w:rsidR="002158CE" w:rsidRPr="00AA2562">
        <w:rPr>
          <w:highlight w:val="yellow"/>
        </w:rPr>
        <w:t xml:space="preserve"> has not yet been established, the intent of offering this treatment is to provide a possible therapeutic benefit, and thus the patient will be carefully monitored for tumor response and symptom relief in addition to safety and tolerability.</w:t>
      </w:r>
      <w:r w:rsidR="002158CE">
        <w:rPr>
          <w:highlight w:val="yellow"/>
        </w:rPr>
        <w:t xml:space="preserve"> </w:t>
      </w:r>
      <w:r w:rsidRPr="0077608F">
        <w:rPr>
          <w:highlight w:val="yellow"/>
        </w:rPr>
        <w:t xml:space="preserve"> </w:t>
      </w:r>
      <w:r w:rsidR="002158CE">
        <w:rPr>
          <w:highlight w:val="yellow"/>
        </w:rPr>
        <w:t>P</w:t>
      </w:r>
      <w:r w:rsidRPr="0077608F">
        <w:rPr>
          <w:highlight w:val="yellow"/>
        </w:rPr>
        <w:t>atients with measurable disease will be assessed by standard criteria.  For the purposes of this study, patients shou</w:t>
      </w:r>
      <w:r>
        <w:rPr>
          <w:highlight w:val="yellow"/>
        </w:rPr>
        <w:t xml:space="preserve">ld be re-evaluated every </w:t>
      </w:r>
      <w:r w:rsidRPr="004B615C">
        <w:rPr>
          <w:i/>
          <w:highlight w:val="yellow"/>
        </w:rPr>
        <w:t>[# of weeks]</w:t>
      </w:r>
      <w:r w:rsidRPr="0077608F">
        <w:rPr>
          <w:i/>
          <w:highlight w:val="yellow"/>
        </w:rPr>
        <w:t xml:space="preserve"> </w:t>
      </w:r>
      <w:r w:rsidRPr="0077608F">
        <w:rPr>
          <w:highlight w:val="yellow"/>
        </w:rPr>
        <w:t>weeks.  In addition to a baseline scan, confirmato</w:t>
      </w:r>
      <w:r>
        <w:rPr>
          <w:highlight w:val="yellow"/>
        </w:rPr>
        <w:t xml:space="preserve">ry scans will also be obtained </w:t>
      </w:r>
      <w:r w:rsidRPr="004B615C">
        <w:rPr>
          <w:i/>
          <w:highlight w:val="yellow"/>
        </w:rPr>
        <w:t xml:space="preserve">[# of weeks] </w:t>
      </w:r>
      <w:r w:rsidRPr="0077608F">
        <w:rPr>
          <w:highlight w:val="yellow"/>
        </w:rPr>
        <w:t>weeks following initial documentation of an objective response.</w:t>
      </w:r>
    </w:p>
    <w:p w:rsidR="009E246E" w:rsidRPr="00037C65" w:rsidRDefault="009E246E" w:rsidP="009E246E">
      <w:pPr>
        <w:widowControl/>
      </w:pPr>
    </w:p>
    <w:p w:rsidR="009E246E" w:rsidRPr="00037C65" w:rsidRDefault="009E246E" w:rsidP="009E246E">
      <w:pPr>
        <w:pStyle w:val="Heading2"/>
      </w:pPr>
      <w:bookmarkStart w:id="92" w:name="_Toc318813034"/>
      <w:bookmarkStart w:id="93" w:name="_Toc393701361"/>
      <w:r w:rsidRPr="00037C65">
        <w:t>Antitumor Effect – Solid Tumors</w:t>
      </w:r>
      <w:bookmarkEnd w:id="92"/>
      <w:bookmarkEnd w:id="93"/>
    </w:p>
    <w:p w:rsidR="009E246E" w:rsidRPr="00037C65" w:rsidRDefault="009E246E" w:rsidP="009E246E">
      <w:pPr>
        <w:numPr>
          <w:ilvl w:val="12"/>
          <w:numId w:val="0"/>
        </w:numPr>
      </w:pPr>
    </w:p>
    <w:p w:rsidR="009E246E" w:rsidRPr="00037C65" w:rsidRDefault="009E246E" w:rsidP="009E246E">
      <w:pPr>
        <w:numPr>
          <w:ilvl w:val="12"/>
          <w:numId w:val="0"/>
        </w:numPr>
      </w:pPr>
      <w:r w:rsidRPr="00037C65">
        <w:t xml:space="preserve">For the purposes of this study, patients should be re-evaluated for response every </w:t>
      </w:r>
      <w:r w:rsidRPr="00C36502">
        <w:rPr>
          <w:i/>
        </w:rPr>
        <w:t>[# of weeks]</w:t>
      </w:r>
      <w:r w:rsidRPr="00037C65">
        <w:rPr>
          <w:u w:val="single"/>
        </w:rPr>
        <w:t xml:space="preserve"> </w:t>
      </w:r>
      <w:r w:rsidRPr="00037C65">
        <w:t xml:space="preserve">weeks.  In addition to a baseline scan, confirmatory scans should also be obtained </w:t>
      </w:r>
      <w:r w:rsidRPr="00C36502">
        <w:rPr>
          <w:i/>
        </w:rPr>
        <w:t>[# of weeks]</w:t>
      </w:r>
      <w:r w:rsidRPr="00037C65">
        <w:t xml:space="preserve"> (not less than 4) weeks following initial documentation of objective response.</w:t>
      </w:r>
    </w:p>
    <w:p w:rsidR="009E246E" w:rsidRPr="00037C65" w:rsidRDefault="009E246E" w:rsidP="009E246E">
      <w:pPr>
        <w:numPr>
          <w:ilvl w:val="12"/>
          <w:numId w:val="0"/>
        </w:numPr>
      </w:pPr>
    </w:p>
    <w:p w:rsidR="009E246E" w:rsidRPr="00037C65" w:rsidRDefault="009E246E" w:rsidP="009E246E">
      <w:pPr>
        <w:numPr>
          <w:ilvl w:val="12"/>
          <w:numId w:val="0"/>
        </w:numPr>
      </w:pPr>
      <w:r w:rsidRPr="00037C65">
        <w:t>Response and progression will be evaluated in this study using the new international criteria proposed by the revised Response Evaluation Criteria in Solid Tumors (RECIST) guideline (version 1.1) [</w:t>
      </w:r>
      <w:proofErr w:type="spellStart"/>
      <w:r w:rsidRPr="00037C65">
        <w:rPr>
          <w:i/>
        </w:rPr>
        <w:t>Eur</w:t>
      </w:r>
      <w:proofErr w:type="spellEnd"/>
      <w:r w:rsidRPr="00037C65">
        <w:rPr>
          <w:i/>
        </w:rPr>
        <w:t xml:space="preserve"> J Ca</w:t>
      </w:r>
      <w:r w:rsidRPr="00037C65">
        <w:t xml:space="preserve"> 45:228-247, 2009].  Changes in the largest diameter (</w:t>
      </w:r>
      <w:proofErr w:type="spellStart"/>
      <w:r w:rsidRPr="00037C65">
        <w:t>unidimensional</w:t>
      </w:r>
      <w:proofErr w:type="spellEnd"/>
      <w:r w:rsidRPr="00037C65">
        <w:t xml:space="preserve"> measurement) of the tumor lesions and the shortest diameter in the case of malignant lymph nodes are used in the RECIST criteria.</w:t>
      </w:r>
    </w:p>
    <w:p w:rsidR="009E246E" w:rsidRPr="00037C65" w:rsidRDefault="009E246E" w:rsidP="009E246E">
      <w:pPr>
        <w:numPr>
          <w:ilvl w:val="12"/>
          <w:numId w:val="0"/>
        </w:numPr>
      </w:pPr>
    </w:p>
    <w:p w:rsidR="009E246E" w:rsidRPr="00937D92" w:rsidRDefault="009E246E" w:rsidP="009E246E">
      <w:pPr>
        <w:pStyle w:val="Level3Heading"/>
        <w:rPr>
          <w:u w:val="single"/>
        </w:rPr>
      </w:pPr>
      <w:r w:rsidRPr="00937D92">
        <w:rPr>
          <w:u w:val="single"/>
        </w:rPr>
        <w:t>Definitions</w:t>
      </w:r>
    </w:p>
    <w:p w:rsidR="009E246E" w:rsidRPr="00037C65" w:rsidRDefault="009E246E" w:rsidP="009E246E">
      <w:pPr>
        <w:ind w:left="720"/>
      </w:pPr>
    </w:p>
    <w:p w:rsidR="009E246E" w:rsidRPr="00EA0E57" w:rsidRDefault="009E246E" w:rsidP="009E246E">
      <w:pPr>
        <w:ind w:left="720"/>
      </w:pPr>
      <w:proofErr w:type="gramStart"/>
      <w:r w:rsidRPr="00037C65">
        <w:rPr>
          <w:u w:val="single"/>
        </w:rPr>
        <w:t>Evaluable for toxicity</w:t>
      </w:r>
      <w:r w:rsidRPr="00037C65">
        <w:t>.</w:t>
      </w:r>
      <w:proofErr w:type="gramEnd"/>
      <w:r w:rsidRPr="00037C65">
        <w:t xml:space="preserve">  All patients will be evaluable for toxicity from the time of their first </w:t>
      </w:r>
      <w:r w:rsidRPr="00EA0E57">
        <w:t xml:space="preserve">treatment with </w:t>
      </w:r>
      <w:r w:rsidRPr="004E085F">
        <w:rPr>
          <w:i/>
        </w:rPr>
        <w:t>[</w:t>
      </w:r>
      <w:r w:rsidRPr="004E085F">
        <w:rPr>
          <w:i/>
          <w:spacing w:val="-2"/>
        </w:rPr>
        <w:t xml:space="preserve">CTEP </w:t>
      </w:r>
      <w:r w:rsidRPr="004E085F">
        <w:rPr>
          <w:i/>
          <w:spacing w:val="-2"/>
          <w:highlight w:val="magenta"/>
        </w:rPr>
        <w:t>and/or CIP</w:t>
      </w:r>
      <w:r w:rsidRPr="004E085F">
        <w:rPr>
          <w:i/>
          <w:spacing w:val="-2"/>
        </w:rPr>
        <w:t xml:space="preserve"> IND Agent</w:t>
      </w:r>
      <w:r w:rsidRPr="004E085F">
        <w:rPr>
          <w:i/>
          <w:spacing w:val="-2"/>
          <w:highlight w:val="cyan"/>
        </w:rPr>
        <w:t>(s)</w:t>
      </w:r>
      <w:r w:rsidRPr="004E085F">
        <w:rPr>
          <w:i/>
          <w:spacing w:val="-2"/>
        </w:rPr>
        <w:t>]</w:t>
      </w:r>
      <w:r w:rsidRPr="004E085F">
        <w:t>.</w:t>
      </w:r>
    </w:p>
    <w:p w:rsidR="009E246E" w:rsidRPr="00037C65" w:rsidRDefault="009E246E" w:rsidP="009E246E">
      <w:pPr>
        <w:ind w:left="720"/>
      </w:pPr>
    </w:p>
    <w:p w:rsidR="009E246E" w:rsidRPr="00037C65" w:rsidRDefault="009E246E" w:rsidP="009E246E">
      <w:pPr>
        <w:ind w:left="720"/>
      </w:pPr>
      <w:proofErr w:type="gramStart"/>
      <w:r w:rsidRPr="00037C65">
        <w:rPr>
          <w:u w:val="single"/>
        </w:rPr>
        <w:t>Evaluable for objective response.</w:t>
      </w:r>
      <w:proofErr w:type="gramEnd"/>
      <w:r w:rsidRPr="00037C65">
        <w:t xml:space="preserve">  Only those patients who have measurable disease present at baseline, have received at least one cycle of therapy, and have had their disease re-evaluated will be considered evaluable for response.  These patients will have their response classified according to the definitions stated below.  (Note:  Patients who exhibit objective disease progression prior to the end of cycle 1 will also be considered evaluable.)</w:t>
      </w:r>
    </w:p>
    <w:p w:rsidR="009E246E" w:rsidRPr="00037C65" w:rsidRDefault="009E246E" w:rsidP="009E246E">
      <w:pPr>
        <w:ind w:left="720"/>
      </w:pPr>
    </w:p>
    <w:p w:rsidR="009E246E" w:rsidRPr="00037C65" w:rsidRDefault="009E246E" w:rsidP="009E246E">
      <w:pPr>
        <w:ind w:left="720"/>
      </w:pPr>
      <w:proofErr w:type="gramStart"/>
      <w:r w:rsidRPr="00037C65">
        <w:rPr>
          <w:u w:val="single"/>
        </w:rPr>
        <w:t>Evaluable Non-Target Disease Response</w:t>
      </w:r>
      <w:r w:rsidRPr="00037C65">
        <w:t>.</w:t>
      </w:r>
      <w:proofErr w:type="gramEnd"/>
      <w:r w:rsidRPr="00037C65">
        <w:t xml:space="preserve">  Patients who have lesions present at baseline that are evaluable but do not meet the definitions of measurable disease, have received at least one cycle of therapy, and have had their disease re-evaluated will be considered evaluable for non-target disease.  The response assessment is based on the presence, absence, or unequivocal progression of the lesions. </w:t>
      </w:r>
    </w:p>
    <w:p w:rsidR="009E246E" w:rsidRPr="00037C65" w:rsidRDefault="009E246E" w:rsidP="009E246E"/>
    <w:p w:rsidR="009E246E" w:rsidRPr="00BE1160" w:rsidRDefault="009E246E" w:rsidP="009E246E">
      <w:pPr>
        <w:pStyle w:val="Level3Heading"/>
        <w:rPr>
          <w:u w:val="single"/>
        </w:rPr>
      </w:pPr>
      <w:r w:rsidRPr="00BE1160">
        <w:rPr>
          <w:u w:val="single"/>
        </w:rPr>
        <w:lastRenderedPageBreak/>
        <w:t>Disease Parameters</w:t>
      </w:r>
    </w:p>
    <w:p w:rsidR="009E246E" w:rsidRPr="00037C65" w:rsidRDefault="009E246E" w:rsidP="009E246E"/>
    <w:p w:rsidR="009E246E" w:rsidRPr="00037C65" w:rsidRDefault="009E246E" w:rsidP="009E246E">
      <w:pPr>
        <w:ind w:left="720"/>
      </w:pPr>
      <w:proofErr w:type="gramStart"/>
      <w:r w:rsidRPr="00037C65">
        <w:rPr>
          <w:u w:val="single"/>
        </w:rPr>
        <w:t>Measurable disease</w:t>
      </w:r>
      <w:r w:rsidRPr="00037C65">
        <w:t>.</w:t>
      </w:r>
      <w:proofErr w:type="gramEnd"/>
      <w:r w:rsidRPr="00037C65">
        <w:t xml:space="preserve">  Measurable lesions are defined as those that can be accurately measured in at least one dimension (longest diameter to be recorded) as </w:t>
      </w:r>
      <w:r>
        <w:t>≥</w:t>
      </w:r>
      <w:r w:rsidRPr="00037C65">
        <w:t xml:space="preserve">20 mm </w:t>
      </w:r>
      <w:r w:rsidR="008B7739">
        <w:t>(≥2 c</w:t>
      </w:r>
      <w:r w:rsidR="008B7739" w:rsidRPr="00037C65">
        <w:t>m</w:t>
      </w:r>
      <w:r w:rsidR="008B7739">
        <w:t xml:space="preserve">) </w:t>
      </w:r>
      <w:r w:rsidRPr="00037C65">
        <w:t>by chest x-ray</w:t>
      </w:r>
      <w:r>
        <w:t xml:space="preserve"> or</w:t>
      </w:r>
      <w:r w:rsidRPr="00037C65">
        <w:t xml:space="preserve"> as </w:t>
      </w:r>
      <w:r>
        <w:t>≥</w:t>
      </w:r>
      <w:r w:rsidRPr="00037C65">
        <w:t>10 mm</w:t>
      </w:r>
      <w:r w:rsidR="008B7739">
        <w:t xml:space="preserve"> (≥1 c</w:t>
      </w:r>
      <w:r w:rsidR="008B7739" w:rsidRPr="00037C65">
        <w:t>m</w:t>
      </w:r>
      <w:r w:rsidR="008B7739">
        <w:t>)</w:t>
      </w:r>
      <w:r w:rsidRPr="00037C65">
        <w:t xml:space="preserve"> with CT scan, </w:t>
      </w:r>
      <w:r>
        <w:t xml:space="preserve">MRI, </w:t>
      </w:r>
      <w:r w:rsidRPr="00037C65">
        <w:t xml:space="preserve">or calipers by clinical exam.  All tumor measurements must be recorded in </w:t>
      </w:r>
      <w:r w:rsidRPr="00037C65">
        <w:rPr>
          <w:u w:val="single"/>
        </w:rPr>
        <w:t>millimeters</w:t>
      </w:r>
      <w:r w:rsidRPr="00037C65">
        <w:t xml:space="preserve"> (or decimal fractions of centimeters).</w:t>
      </w:r>
    </w:p>
    <w:p w:rsidR="009E246E" w:rsidRPr="00037C65" w:rsidRDefault="009E246E" w:rsidP="009E246E">
      <w:pPr>
        <w:ind w:left="720"/>
      </w:pPr>
    </w:p>
    <w:p w:rsidR="009E246E" w:rsidRPr="00037C65" w:rsidRDefault="009E246E" w:rsidP="009E246E">
      <w:pPr>
        <w:ind w:left="720"/>
      </w:pPr>
      <w:r w:rsidRPr="00037C65">
        <w:t xml:space="preserve">Note:  Tumor lesions that are situated in a previously irradiated area might or might not be considered measurable.  </w:t>
      </w:r>
      <w:r w:rsidRPr="00037C65">
        <w:rPr>
          <w:i/>
        </w:rPr>
        <w:t>If the investigator thinks it appropriate to include them, the conditions under which such lesions should be considered must be defined in the protocol</w:t>
      </w:r>
      <w:r w:rsidRPr="00037C65">
        <w:t>.</w:t>
      </w:r>
    </w:p>
    <w:p w:rsidR="009E246E" w:rsidRPr="00037C65" w:rsidRDefault="009E246E" w:rsidP="009E246E">
      <w:pPr>
        <w:ind w:left="720"/>
      </w:pPr>
    </w:p>
    <w:p w:rsidR="009E246E" w:rsidRPr="00037C65" w:rsidRDefault="009E246E" w:rsidP="009E246E">
      <w:pPr>
        <w:ind w:left="720"/>
      </w:pPr>
      <w:proofErr w:type="gramStart"/>
      <w:r w:rsidRPr="00037C65">
        <w:rPr>
          <w:u w:val="single"/>
        </w:rPr>
        <w:t>Malignant lymph nodes.</w:t>
      </w:r>
      <w:proofErr w:type="gramEnd"/>
      <w:r w:rsidRPr="00037C65">
        <w:t xml:space="preserve">  To be considered pathologically enlarged and measurable, a lymph node must be </w:t>
      </w:r>
      <w:r>
        <w:t>≥</w:t>
      </w:r>
      <w:r w:rsidRPr="00037C65">
        <w:t>15 mm</w:t>
      </w:r>
      <w:r w:rsidR="008B7739">
        <w:t xml:space="preserve"> (≥1.5 c</w:t>
      </w:r>
      <w:r w:rsidR="008B7739" w:rsidRPr="00037C65">
        <w:t>m</w:t>
      </w:r>
      <w:r w:rsidR="008B7739">
        <w:t>)</w:t>
      </w:r>
      <w:r w:rsidRPr="00037C65">
        <w:t xml:space="preserve"> in short axis when assessed by CT scan (CT scan slice thickness recommended to be no greater than 5 mm</w:t>
      </w:r>
      <w:r w:rsidR="008B7739">
        <w:t xml:space="preserve"> [0.5 cm]</w:t>
      </w:r>
      <w:r w:rsidRPr="00037C65">
        <w:t>).  At baseline and in follow-up, only the short axis will be measured and followed.</w:t>
      </w:r>
    </w:p>
    <w:p w:rsidR="009E246E" w:rsidRPr="00037C65" w:rsidRDefault="009E246E" w:rsidP="009E246E">
      <w:pPr>
        <w:ind w:left="720"/>
      </w:pPr>
    </w:p>
    <w:p w:rsidR="009E246E" w:rsidRPr="00037C65" w:rsidRDefault="009E246E" w:rsidP="009E246E">
      <w:pPr>
        <w:ind w:left="720"/>
      </w:pPr>
      <w:proofErr w:type="gramStart"/>
      <w:r w:rsidRPr="00037C65">
        <w:rPr>
          <w:u w:val="single"/>
        </w:rPr>
        <w:t>Non-measurable disease</w:t>
      </w:r>
      <w:r w:rsidRPr="00037C65">
        <w:t>.</w:t>
      </w:r>
      <w:proofErr w:type="gramEnd"/>
      <w:r w:rsidRPr="00037C65">
        <w:t xml:space="preserve">  All other lesions (or sites of disease), including small lesions (longest diameter &lt;10 mm</w:t>
      </w:r>
      <w:r w:rsidR="008B7739">
        <w:t xml:space="preserve"> [&lt;1 cm]</w:t>
      </w:r>
      <w:r w:rsidRPr="00037C65">
        <w:t xml:space="preserve"> or </w:t>
      </w:r>
      <w:r>
        <w:t>pathological lymph nodes with ≥</w:t>
      </w:r>
      <w:r w:rsidRPr="00037C65">
        <w:t>10 to &lt;15 mm</w:t>
      </w:r>
      <w:r w:rsidR="008B7739">
        <w:t xml:space="preserve"> [≥</w:t>
      </w:r>
      <w:r w:rsidR="008B7739" w:rsidRPr="00037C65">
        <w:t>1 to &lt;1</w:t>
      </w:r>
      <w:r w:rsidR="008B7739">
        <w:t>.</w:t>
      </w:r>
      <w:r w:rsidR="008B7739" w:rsidRPr="00037C65">
        <w:t xml:space="preserve">5 </w:t>
      </w:r>
      <w:r w:rsidR="008B7739">
        <w:t>c</w:t>
      </w:r>
      <w:r w:rsidR="008B7739" w:rsidRPr="00037C65">
        <w:t>m</w:t>
      </w:r>
      <w:r w:rsidR="008B7739">
        <w:t>]</w:t>
      </w:r>
      <w:r w:rsidRPr="00037C65">
        <w:t xml:space="preserve"> short axis), are considered non-measurable disease.  Bone lesions, </w:t>
      </w:r>
      <w:proofErr w:type="spellStart"/>
      <w:r w:rsidRPr="00037C65">
        <w:t>leptomeningeal</w:t>
      </w:r>
      <w:proofErr w:type="spellEnd"/>
      <w:r w:rsidRPr="00037C65">
        <w:t xml:space="preserve"> disease, ascites, pleural/pericardial effusions, </w:t>
      </w:r>
      <w:proofErr w:type="spellStart"/>
      <w:r w:rsidRPr="00037C65">
        <w:t>lymphangitis</w:t>
      </w:r>
      <w:proofErr w:type="spellEnd"/>
      <w:r w:rsidRPr="00037C65">
        <w:t xml:space="preserve"> cutis/</w:t>
      </w:r>
      <w:proofErr w:type="spellStart"/>
      <w:r w:rsidRPr="00037C65">
        <w:t>pulmonitis</w:t>
      </w:r>
      <w:proofErr w:type="spellEnd"/>
      <w:r w:rsidRPr="00037C65">
        <w:t>, inflammatory breast disease, and abdominal masses (not followed by CT or MRI), are considered as non-measurable.</w:t>
      </w:r>
    </w:p>
    <w:p w:rsidR="009E246E" w:rsidRPr="00037C65" w:rsidRDefault="009E246E" w:rsidP="009E246E">
      <w:pPr>
        <w:ind w:left="720"/>
      </w:pPr>
    </w:p>
    <w:p w:rsidR="009E246E" w:rsidRPr="00037C65" w:rsidRDefault="009E246E" w:rsidP="009E246E">
      <w:pPr>
        <w:ind w:left="720"/>
      </w:pPr>
      <w:r w:rsidRPr="00037C65">
        <w:t xml:space="preserve">Note:  Cystic lesions that meet the criteria for </w:t>
      </w:r>
      <w:proofErr w:type="spellStart"/>
      <w:r w:rsidRPr="00037C65">
        <w:t>radiographically</w:t>
      </w:r>
      <w:proofErr w:type="spellEnd"/>
      <w:r w:rsidRPr="00037C65">
        <w:t xml:space="preserve"> defined simple cysts should not be considered as malignant lesions (neither measurable nor non-measurable) since they are, by definition, simple cysts.</w:t>
      </w:r>
    </w:p>
    <w:p w:rsidR="009E246E" w:rsidRPr="00037C65" w:rsidRDefault="009E246E" w:rsidP="009E246E">
      <w:pPr>
        <w:ind w:left="720"/>
      </w:pPr>
    </w:p>
    <w:p w:rsidR="009E246E" w:rsidRPr="00037C65" w:rsidRDefault="009E246E" w:rsidP="009E246E">
      <w:pPr>
        <w:ind w:left="720"/>
      </w:pPr>
      <w:r w:rsidRPr="00037C65">
        <w:t>‘Cystic lesions’ thought to represent cystic metastases can be considered as measurable lesions, if they meet the definition of measurability described above. However, if non-cystic lesions are present in the same patient, these are preferred for selection as target lesions.</w:t>
      </w:r>
    </w:p>
    <w:p w:rsidR="009E246E" w:rsidRPr="00037C65" w:rsidRDefault="009E246E" w:rsidP="009E246E">
      <w:pPr>
        <w:ind w:left="720"/>
      </w:pPr>
    </w:p>
    <w:p w:rsidR="009E246E" w:rsidRPr="00037C65" w:rsidRDefault="009E246E" w:rsidP="009E246E">
      <w:pPr>
        <w:ind w:left="720"/>
        <w:rPr>
          <w:bCs/>
        </w:rPr>
      </w:pPr>
      <w:proofErr w:type="gramStart"/>
      <w:r w:rsidRPr="00037C65">
        <w:rPr>
          <w:u w:val="single"/>
        </w:rPr>
        <w:t>Target lesions.</w:t>
      </w:r>
      <w:proofErr w:type="gramEnd"/>
      <w:r w:rsidRPr="00037C65">
        <w:t xml:space="preserve">  All measurable lesions up to a maximum of 2 lesions per organ and 5 lesions in total, representative of all involved organs, should be identified as </w:t>
      </w:r>
      <w:r w:rsidRPr="00037C65">
        <w:rPr>
          <w:b/>
        </w:rPr>
        <w:t>target lesions</w:t>
      </w:r>
      <w:r w:rsidRPr="00037C65">
        <w:t xml:space="preserve"> and recorded and measured at baseline.  Target lesions should be selected on the basis of their size (lesions with the longest diameter), be representative of all involved organs, but in addition should be those that lend themselves to reproducible repeated measurements.  It may be the case that, on occasion, the largest lesion does not lend itself to reproducible measurement in which circumstance the next largest lesion which can be measured reproducibly should be selected.  A sum of the diameters (longest for non-nodal lesions, short axis for nodal lesions) for all target lesions will be calculated and reported as the baseline sum diameters.  If lymph nodes are to be included in the sum, then only the short axis is added into the sum.  The baseline sum diameters will be used as reference to further characterize any objective tumor regression in the measurable </w:t>
      </w:r>
      <w:r w:rsidRPr="00037C65">
        <w:lastRenderedPageBreak/>
        <w:t>dimension of the disease.</w:t>
      </w:r>
    </w:p>
    <w:p w:rsidR="009E246E" w:rsidRPr="00037C65" w:rsidRDefault="009E246E" w:rsidP="009E246E">
      <w:pPr>
        <w:ind w:left="720"/>
        <w:rPr>
          <w:u w:val="single"/>
        </w:rPr>
      </w:pPr>
    </w:p>
    <w:p w:rsidR="009E246E" w:rsidRPr="00037C65" w:rsidRDefault="009E246E" w:rsidP="009E246E">
      <w:pPr>
        <w:ind w:left="720"/>
      </w:pPr>
      <w:proofErr w:type="gramStart"/>
      <w:r w:rsidRPr="00037C65">
        <w:rPr>
          <w:u w:val="single"/>
        </w:rPr>
        <w:t>Non-target lesions</w:t>
      </w:r>
      <w:r w:rsidRPr="00037C65">
        <w:t>.</w:t>
      </w:r>
      <w:proofErr w:type="gramEnd"/>
      <w:r w:rsidRPr="00037C65">
        <w:t xml:space="preserve">  All other lesions (or sites of disease) including any measurable lesions over and above the 5 target lesions should be identified as </w:t>
      </w:r>
      <w:r w:rsidRPr="00037C65">
        <w:rPr>
          <w:b/>
        </w:rPr>
        <w:t xml:space="preserve">non-target lesions </w:t>
      </w:r>
      <w:r w:rsidRPr="00037C65">
        <w:t xml:space="preserve">and should also be recorded at baseline.  Measurements of these lesions are not required, but the presence, absence, or in rare cases unequivocal progression of each should be noted throughout follow-up. </w:t>
      </w:r>
    </w:p>
    <w:p w:rsidR="009E246E" w:rsidRPr="00037C65" w:rsidRDefault="009E246E" w:rsidP="009E246E">
      <w:pPr>
        <w:numPr>
          <w:ilvl w:val="12"/>
          <w:numId w:val="0"/>
        </w:numPr>
        <w:tabs>
          <w:tab w:val="left" w:pos="-1092"/>
          <w:tab w:val="left" w:pos="-732"/>
          <w:tab w:val="left" w:pos="-12"/>
          <w:tab w:val="left" w:pos="720"/>
          <w:tab w:val="num" w:pos="1800"/>
          <w:tab w:val="left" w:pos="2148"/>
          <w:tab w:val="left" w:pos="2868"/>
          <w:tab w:val="left" w:pos="3588"/>
          <w:tab w:val="left" w:pos="4308"/>
          <w:tab w:val="left" w:pos="5028"/>
          <w:tab w:val="left" w:pos="5748"/>
          <w:tab w:val="left" w:pos="6468"/>
          <w:tab w:val="left" w:pos="7188"/>
          <w:tab w:val="left" w:pos="7908"/>
          <w:tab w:val="left" w:pos="8628"/>
          <w:tab w:val="left" w:pos="9348"/>
        </w:tabs>
      </w:pPr>
    </w:p>
    <w:p w:rsidR="009E246E" w:rsidRPr="00BE1160" w:rsidRDefault="009E246E" w:rsidP="009E246E">
      <w:pPr>
        <w:pStyle w:val="Level3Heading"/>
        <w:rPr>
          <w:u w:val="single"/>
        </w:rPr>
      </w:pPr>
      <w:r w:rsidRPr="00BE1160">
        <w:rPr>
          <w:u w:val="single"/>
        </w:rPr>
        <w:t>Methods for Evaluation of Measurable Disease</w:t>
      </w:r>
    </w:p>
    <w:p w:rsidR="009E246E" w:rsidRPr="00BE1160" w:rsidRDefault="009E246E" w:rsidP="009E246E">
      <w:pPr>
        <w:ind w:left="720"/>
      </w:pPr>
    </w:p>
    <w:p w:rsidR="009E246E" w:rsidRPr="00037C65" w:rsidRDefault="009E246E" w:rsidP="009E246E">
      <w:pPr>
        <w:ind w:left="720"/>
      </w:pPr>
      <w:r w:rsidRPr="00037C65">
        <w:t>All measurements should be taken and recorded in metric notation using a ruler or calipers.  All baseline evaluations should be performed as closely as possible to the beginning of treatment and never more than 4 weeks before the beginning of the treatment.</w:t>
      </w:r>
    </w:p>
    <w:p w:rsidR="009E246E" w:rsidRPr="00037C65" w:rsidRDefault="009E246E" w:rsidP="009E246E">
      <w:pPr>
        <w:ind w:left="720"/>
      </w:pPr>
    </w:p>
    <w:p w:rsidR="009E246E" w:rsidRPr="00037C65" w:rsidRDefault="009E246E" w:rsidP="009E246E">
      <w:pPr>
        <w:ind w:left="720"/>
      </w:pPr>
      <w:r w:rsidRPr="00037C65">
        <w:t>The same method of assessment and the same technique should be used to characterize each identified and reported lesion at baseline and during follow-up. Imaging-based evaluation is preferred to evaluation by clinical examination unless the lesion(s) being followed cannot be imaged but are assessable by clinical exam.</w:t>
      </w:r>
    </w:p>
    <w:p w:rsidR="009E246E" w:rsidRPr="00037C65" w:rsidRDefault="009E246E" w:rsidP="009E246E">
      <w:pPr>
        <w:ind w:left="720"/>
      </w:pPr>
    </w:p>
    <w:p w:rsidR="009E246E" w:rsidRPr="00037C65" w:rsidRDefault="009E246E" w:rsidP="009E246E">
      <w:pPr>
        <w:ind w:left="720"/>
      </w:pPr>
      <w:r w:rsidRPr="00037C65">
        <w:rPr>
          <w:u w:val="single"/>
        </w:rPr>
        <w:t xml:space="preserve">Clinical </w:t>
      </w:r>
      <w:proofErr w:type="gramStart"/>
      <w:r w:rsidRPr="00037C65">
        <w:rPr>
          <w:u w:val="single"/>
        </w:rPr>
        <w:t>lesions</w:t>
      </w:r>
      <w:r w:rsidRPr="00037C65">
        <w:rPr>
          <w:b/>
        </w:rPr>
        <w:t xml:space="preserve">  </w:t>
      </w:r>
      <w:r w:rsidRPr="00037C65">
        <w:t>Clinical</w:t>
      </w:r>
      <w:proofErr w:type="gramEnd"/>
      <w:r w:rsidRPr="00037C65">
        <w:t xml:space="preserve"> lesions will only be considered measurable when they are superficial (</w:t>
      </w:r>
      <w:r w:rsidRPr="00A105F6">
        <w:rPr>
          <w:i/>
        </w:rPr>
        <w:t>e.g.</w:t>
      </w:r>
      <w:r w:rsidRPr="00037C65">
        <w:t xml:space="preserve">, skin nodules and palpable lymph nodes) and </w:t>
      </w:r>
      <w:r>
        <w:t>≥</w:t>
      </w:r>
      <w:r w:rsidRPr="00037C65">
        <w:t>10 mm</w:t>
      </w:r>
      <w:r w:rsidR="00143241">
        <w:t xml:space="preserve"> (≥1 cm)</w:t>
      </w:r>
      <w:r w:rsidRPr="00037C65">
        <w:t xml:space="preserve"> diameter as assessed using calipers (</w:t>
      </w:r>
      <w:r w:rsidRPr="00A105F6">
        <w:rPr>
          <w:i/>
        </w:rPr>
        <w:t>e.g.</w:t>
      </w:r>
      <w:r w:rsidRPr="00037C65">
        <w:t xml:space="preserve">, skin nodules).  In the case of skin lesions, documentation by color photography, including a ruler to estimate the size of the lesion, is recommended. </w:t>
      </w:r>
    </w:p>
    <w:p w:rsidR="009E246E" w:rsidRPr="00037C65" w:rsidRDefault="009E246E" w:rsidP="009E246E">
      <w:pPr>
        <w:ind w:left="720"/>
      </w:pPr>
    </w:p>
    <w:p w:rsidR="009E246E" w:rsidRPr="00037C65" w:rsidRDefault="009E246E" w:rsidP="009E246E">
      <w:pPr>
        <w:ind w:left="720"/>
      </w:pPr>
      <w:r w:rsidRPr="00037C65">
        <w:rPr>
          <w:u w:val="single"/>
        </w:rPr>
        <w:t>Chest x-</w:t>
      </w:r>
      <w:proofErr w:type="gramStart"/>
      <w:r w:rsidRPr="00037C65">
        <w:rPr>
          <w:u w:val="single"/>
        </w:rPr>
        <w:t>ray</w:t>
      </w:r>
      <w:r w:rsidRPr="00037C65">
        <w:rPr>
          <w:b/>
        </w:rPr>
        <w:t xml:space="preserve">  </w:t>
      </w:r>
      <w:r w:rsidRPr="00037C65">
        <w:t>Lesions</w:t>
      </w:r>
      <w:proofErr w:type="gramEnd"/>
      <w:r w:rsidRPr="00037C65">
        <w:t xml:space="preserve"> on chest x-ray are acceptable as measurable lesions when they are clearly defined and surrounded by aerated lung.  However, CT is preferable. </w:t>
      </w:r>
    </w:p>
    <w:p w:rsidR="009E246E" w:rsidRPr="00037C65" w:rsidRDefault="009E246E" w:rsidP="009E246E">
      <w:pPr>
        <w:ind w:left="720"/>
      </w:pPr>
    </w:p>
    <w:p w:rsidR="009E246E" w:rsidRPr="00037C65" w:rsidRDefault="009E246E" w:rsidP="009E246E">
      <w:pPr>
        <w:ind w:left="720"/>
      </w:pPr>
      <w:r w:rsidRPr="00037C65">
        <w:rPr>
          <w:u w:val="single"/>
        </w:rPr>
        <w:t xml:space="preserve">Conventional CT and </w:t>
      </w:r>
      <w:proofErr w:type="gramStart"/>
      <w:r w:rsidRPr="00037C65">
        <w:rPr>
          <w:u w:val="single"/>
        </w:rPr>
        <w:t>MRI</w:t>
      </w:r>
      <w:r w:rsidRPr="00037C65">
        <w:t xml:space="preserve">  This</w:t>
      </w:r>
      <w:proofErr w:type="gramEnd"/>
      <w:r w:rsidRPr="00037C65">
        <w:t xml:space="preserve"> guideline has defined measurability of lesions on CT scan based on the assumption that CT slice thickness is 5 mm</w:t>
      </w:r>
      <w:r w:rsidR="00143241">
        <w:t xml:space="preserve"> (0.5 cm)</w:t>
      </w:r>
      <w:r w:rsidRPr="00037C65">
        <w:t xml:space="preserve"> or less.  If CT scans have slice thickness greater than 5 mm</w:t>
      </w:r>
      <w:r w:rsidR="008B7739">
        <w:t xml:space="preserve"> (0.5 cm)</w:t>
      </w:r>
      <w:r w:rsidRPr="00037C65">
        <w:t>, the minimum size for a measurable lesion should be twice the slice thickness.  MRI is also acceptable in certain situations (</w:t>
      </w:r>
      <w:r w:rsidRPr="00A105F6">
        <w:rPr>
          <w:i/>
        </w:rPr>
        <w:t>e.g.</w:t>
      </w:r>
      <w:r w:rsidRPr="00037C65">
        <w:t xml:space="preserve"> for body scans).  </w:t>
      </w:r>
    </w:p>
    <w:p w:rsidR="009E246E" w:rsidRPr="00037C65" w:rsidRDefault="009E246E" w:rsidP="009E246E">
      <w:pPr>
        <w:ind w:left="720"/>
      </w:pPr>
    </w:p>
    <w:p w:rsidR="009E246E" w:rsidRPr="00037C65" w:rsidRDefault="009E246E" w:rsidP="009E246E">
      <w:pPr>
        <w:ind w:left="720"/>
      </w:pPr>
      <w:r w:rsidRPr="00037C65">
        <w:t>Use of MRI remains a complex issue.  MRI has excellent contrast, spatial, and temporal resolution; however, there are many image acquisition variables involved in MRI, which greatly impact image quality, lesion conspicuity, and measurement.  Furthermore, the availability of MRI is variable globally.  As with CT, if an MRI is performed, the technical specifications of the scanning sequences used should be optimized for the evaluation of the type and site of disease.  Furthermore, as with CT, the modality used at follow-up should be the same as was used at baseline and the lesions should be measured/assessed on the same pulse sequence.  It is beyond the scope of the RECIST guidelines to prescribe specific MRI pulse sequence parameters for all scanners, body parts, and diseases.  Ideally, the same type of scanner should be used and the image acquisition protocol should be followed as closely as possible to prior scans.  Body</w:t>
      </w:r>
      <w:r>
        <w:t xml:space="preserve"> </w:t>
      </w:r>
      <w:r w:rsidRPr="00037C65">
        <w:t xml:space="preserve">scans </w:t>
      </w:r>
      <w:r w:rsidRPr="00037C65">
        <w:lastRenderedPageBreak/>
        <w:t>should be performed with breath-hold scanning techniques, if possible.</w:t>
      </w:r>
    </w:p>
    <w:p w:rsidR="009E246E" w:rsidRPr="00037C65" w:rsidRDefault="009E246E" w:rsidP="009E246E">
      <w:pPr>
        <w:ind w:left="720"/>
      </w:pPr>
    </w:p>
    <w:p w:rsidR="009E246E" w:rsidRPr="00696FD8" w:rsidRDefault="009E246E" w:rsidP="009E246E">
      <w:pPr>
        <w:ind w:left="720"/>
      </w:pPr>
      <w:r w:rsidRPr="00086ED9">
        <w:rPr>
          <w:u w:val="single"/>
        </w:rPr>
        <w:t>PET-</w:t>
      </w:r>
      <w:proofErr w:type="gramStart"/>
      <w:r w:rsidRPr="00086ED9">
        <w:rPr>
          <w:u w:val="single"/>
        </w:rPr>
        <w:t>CT</w:t>
      </w:r>
      <w:r w:rsidRPr="00696FD8">
        <w:t xml:space="preserve">  At</w:t>
      </w:r>
      <w:proofErr w:type="gramEnd"/>
      <w:r w:rsidRPr="00696FD8">
        <w:t xml:space="preserve"> present, the low dose or attenuation correction CT portion of a combined PET-CT is not always of optimal diagnostic CT quality for use with RECIST measurements.  However, if the site can document that the CT performed as part of a PET-CT is of identical diagnostic quality to a diagnostic CT (with IV and oral contrast), then the CT portion of the PET-CT can be used for RECIST measurements and can be used interchangeably with conventional CT in accurately measuring cancer lesions over time.  Note, however, that the PET portion of the CT introduces additional data which may bias an investigator if it is not routinely or serially performed.  </w:t>
      </w:r>
    </w:p>
    <w:p w:rsidR="009E246E" w:rsidRPr="00037C65" w:rsidRDefault="009E246E" w:rsidP="009E246E">
      <w:pPr>
        <w:ind w:left="720"/>
      </w:pPr>
    </w:p>
    <w:p w:rsidR="009E246E" w:rsidRPr="00037C65" w:rsidRDefault="009E246E" w:rsidP="009E246E">
      <w:pPr>
        <w:ind w:left="720"/>
      </w:pPr>
      <w:proofErr w:type="gramStart"/>
      <w:r w:rsidRPr="00037C65">
        <w:rPr>
          <w:u w:val="single"/>
        </w:rPr>
        <w:t>Ultrasound</w:t>
      </w:r>
      <w:r w:rsidRPr="00037C65">
        <w:t xml:space="preserve">  </w:t>
      </w:r>
      <w:proofErr w:type="spellStart"/>
      <w:r w:rsidRPr="00037C65">
        <w:t>Ultrasound</w:t>
      </w:r>
      <w:proofErr w:type="spellEnd"/>
      <w:proofErr w:type="gramEnd"/>
      <w:r w:rsidRPr="00037C65">
        <w:t xml:space="preserve"> is not useful in assessment of lesion size and should not be used as a method of measurement.  Ultrasound examinations cannot be reproduced in their entirety for independent review at a later date and, because they are operator dependent, it cannot be guaranteed that the same technique and measurements will be taken from one assessment to the next.  If new lesions are identified by ultrasound in the course of the study, confirmation by CT or MRI is advised.  If there is concern about radiation exposure at CT, MRI may be used instead of CT in selected instances.</w:t>
      </w:r>
    </w:p>
    <w:p w:rsidR="009E246E" w:rsidRPr="00037C65" w:rsidRDefault="009E246E" w:rsidP="009E246E">
      <w:pPr>
        <w:ind w:left="720"/>
      </w:pPr>
    </w:p>
    <w:p w:rsidR="009E246E" w:rsidRPr="00037C65" w:rsidRDefault="009E246E" w:rsidP="009E246E">
      <w:pPr>
        <w:ind w:left="720"/>
      </w:pPr>
      <w:r w:rsidRPr="00037C65">
        <w:rPr>
          <w:u w:val="single"/>
        </w:rPr>
        <w:t xml:space="preserve">Endoscopy, </w:t>
      </w:r>
      <w:proofErr w:type="gramStart"/>
      <w:r w:rsidRPr="00037C65">
        <w:rPr>
          <w:u w:val="single"/>
        </w:rPr>
        <w:t>Laparoscopy</w:t>
      </w:r>
      <w:r w:rsidRPr="00037C65">
        <w:t xml:space="preserve">  The</w:t>
      </w:r>
      <w:proofErr w:type="gramEnd"/>
      <w:r w:rsidRPr="00037C65">
        <w:t xml:space="preserve"> utilization of these techniques for objective tumor evaluation is not advised.  However, such techniques may be useful to confirm complete pathological response when biopsies are obtained or to determine relapse in trials where recurrence following complete response (CR) or surgical resection is an endpoint.</w:t>
      </w:r>
    </w:p>
    <w:p w:rsidR="009E246E" w:rsidRPr="00037C65" w:rsidRDefault="009E246E" w:rsidP="009E246E">
      <w:pPr>
        <w:ind w:left="720"/>
      </w:pPr>
    </w:p>
    <w:p w:rsidR="009E246E" w:rsidRPr="00037C65" w:rsidRDefault="009E246E" w:rsidP="009E246E">
      <w:pPr>
        <w:ind w:left="720"/>
      </w:pPr>
      <w:r w:rsidRPr="00037C65">
        <w:rPr>
          <w:u w:val="single"/>
        </w:rPr>
        <w:t xml:space="preserve">Tumor </w:t>
      </w:r>
      <w:proofErr w:type="gramStart"/>
      <w:r w:rsidRPr="00037C65">
        <w:rPr>
          <w:u w:val="single"/>
        </w:rPr>
        <w:t>markers</w:t>
      </w:r>
      <w:r w:rsidRPr="00037C65">
        <w:t xml:space="preserve">  Tumor</w:t>
      </w:r>
      <w:proofErr w:type="gramEnd"/>
      <w:r w:rsidRPr="00037C65">
        <w:t xml:space="preserve"> markers alone cannot be used to assess response.  If markers are initially above the upper normal limit, they must normalize for a patient to be considered in complete clinical response.  Specific guidelines for both CA-125 response (in recurrent ovarian cancer) and PSA response (in recurrent prostate cancer) have been published [</w:t>
      </w:r>
      <w:r w:rsidRPr="00037C65">
        <w:rPr>
          <w:i/>
        </w:rPr>
        <w:t>JNCI</w:t>
      </w:r>
      <w:r w:rsidRPr="00037C65">
        <w:t xml:space="preserve"> 96:487-488, 2004; </w:t>
      </w:r>
      <w:r w:rsidRPr="00037C65">
        <w:rPr>
          <w:i/>
        </w:rPr>
        <w:t xml:space="preserve">J </w:t>
      </w:r>
      <w:proofErr w:type="spellStart"/>
      <w:r w:rsidRPr="00037C65">
        <w:rPr>
          <w:i/>
        </w:rPr>
        <w:t>Clin</w:t>
      </w:r>
      <w:proofErr w:type="spellEnd"/>
      <w:r w:rsidRPr="00037C65">
        <w:rPr>
          <w:i/>
        </w:rPr>
        <w:t xml:space="preserve"> </w:t>
      </w:r>
      <w:proofErr w:type="spellStart"/>
      <w:r w:rsidRPr="00037C65">
        <w:rPr>
          <w:i/>
        </w:rPr>
        <w:t>Oncol</w:t>
      </w:r>
      <w:proofErr w:type="spellEnd"/>
      <w:r w:rsidRPr="00037C65">
        <w:t xml:space="preserve"> 17, 3461-3467, 1999; </w:t>
      </w:r>
      <w:r w:rsidRPr="00037C65">
        <w:rPr>
          <w:i/>
        </w:rPr>
        <w:t xml:space="preserve">J </w:t>
      </w:r>
      <w:proofErr w:type="spellStart"/>
      <w:r w:rsidRPr="00037C65">
        <w:rPr>
          <w:i/>
        </w:rPr>
        <w:t>Clin</w:t>
      </w:r>
      <w:proofErr w:type="spellEnd"/>
      <w:r w:rsidRPr="00037C65">
        <w:rPr>
          <w:i/>
        </w:rPr>
        <w:t xml:space="preserve"> </w:t>
      </w:r>
      <w:proofErr w:type="spellStart"/>
      <w:r w:rsidRPr="00037C65">
        <w:rPr>
          <w:i/>
        </w:rPr>
        <w:t>Oncol</w:t>
      </w:r>
      <w:proofErr w:type="spellEnd"/>
      <w:r w:rsidRPr="00037C65">
        <w:t xml:space="preserve"> 26:1148-1159, 2008].  In addition, the Gynecologic Cancer Intergroup has developed CA-125 progression criteria which are to be integrated with objective tumor assessment for use in first-line trials in ovarian cancer [</w:t>
      </w:r>
      <w:r w:rsidRPr="00037C65">
        <w:rPr>
          <w:i/>
        </w:rPr>
        <w:t>JNCI</w:t>
      </w:r>
      <w:r w:rsidRPr="00037C65">
        <w:t xml:space="preserve"> 92:1534-1535, 2000].</w:t>
      </w:r>
    </w:p>
    <w:p w:rsidR="009E246E" w:rsidRPr="00037C65" w:rsidRDefault="009E246E" w:rsidP="009E246E">
      <w:pPr>
        <w:ind w:left="720"/>
      </w:pPr>
    </w:p>
    <w:p w:rsidR="009E246E" w:rsidRPr="00037C65" w:rsidRDefault="009E246E" w:rsidP="009E246E">
      <w:pPr>
        <w:ind w:left="720"/>
      </w:pPr>
      <w:r w:rsidRPr="00037C65">
        <w:rPr>
          <w:u w:val="single"/>
        </w:rPr>
        <w:t xml:space="preserve">Cytology, </w:t>
      </w:r>
      <w:proofErr w:type="gramStart"/>
      <w:r w:rsidRPr="00037C65">
        <w:rPr>
          <w:u w:val="single"/>
        </w:rPr>
        <w:t>Histology</w:t>
      </w:r>
      <w:r w:rsidRPr="00037C65">
        <w:t xml:space="preserve">  These</w:t>
      </w:r>
      <w:proofErr w:type="gramEnd"/>
      <w:r w:rsidRPr="00037C65">
        <w:t xml:space="preserve"> techniques can be used to differentiate between partial responses (PR) and complete responses (CR) in rare cases (</w:t>
      </w:r>
      <w:r w:rsidRPr="00A105F6">
        <w:rPr>
          <w:i/>
        </w:rPr>
        <w:t>e.g.</w:t>
      </w:r>
      <w:r w:rsidRPr="00037C65">
        <w:t>, residual lesions in tumor types, such as germ cell tumors, where known residual benign tumors can remain).</w:t>
      </w:r>
    </w:p>
    <w:p w:rsidR="009E246E" w:rsidRPr="00037C65" w:rsidRDefault="009E246E" w:rsidP="009E246E">
      <w:pPr>
        <w:ind w:left="720"/>
      </w:pPr>
    </w:p>
    <w:p w:rsidR="009E246E" w:rsidRPr="00037C65" w:rsidRDefault="009E246E" w:rsidP="009E246E">
      <w:pPr>
        <w:ind w:left="720"/>
      </w:pPr>
      <w:r w:rsidRPr="00037C65">
        <w:t>The cytological confirmation of the neoplastic origin of any effusion that appears or worsens during treatment when the measurable tumor has met criteria for response or stable disease is mandatory to differentiate between response or stable disease (an effusion may be a side effect of the treatment) and progressive disease.</w:t>
      </w:r>
    </w:p>
    <w:p w:rsidR="009E246E" w:rsidRPr="00037C65" w:rsidRDefault="009E246E" w:rsidP="009E246E">
      <w:pPr>
        <w:pStyle w:val="BodyTextIndent"/>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pPr>
    </w:p>
    <w:p w:rsidR="009E246E" w:rsidRPr="00037C65" w:rsidRDefault="009E246E" w:rsidP="009E246E">
      <w:pPr>
        <w:ind w:left="720"/>
      </w:pPr>
      <w:r w:rsidRPr="00037C65">
        <w:rPr>
          <w:u w:val="single"/>
        </w:rPr>
        <w:t>FDG-PET</w:t>
      </w:r>
      <w:r w:rsidRPr="00037C65">
        <w:t xml:space="preserve">  While FDG-PET response assessments need additional study, it is sometimes reasonable to incorporate the use of FDG-PET scanning to complement CT scanning in assessment of progression (particularly possible 'new' disease).  New lesions on the basis of FDG-PET imaging can be identified according to the following algorithm: </w:t>
      </w:r>
    </w:p>
    <w:p w:rsidR="009E246E" w:rsidRPr="00037C65" w:rsidRDefault="009E246E" w:rsidP="009E246E">
      <w:pPr>
        <w:pStyle w:val="BodyTextIndent"/>
        <w:numPr>
          <w:ilvl w:val="0"/>
          <w:numId w:val="8"/>
        </w:numPr>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1080"/>
      </w:pPr>
      <w:r w:rsidRPr="00037C65">
        <w:lastRenderedPageBreak/>
        <w:t>Negative FDG-PET at baseline, with a positive FDG-PET at follow-up is a sign of PD based on a new lesion.</w:t>
      </w:r>
    </w:p>
    <w:p w:rsidR="009E246E" w:rsidRPr="00037C65" w:rsidRDefault="009E246E" w:rsidP="009E246E">
      <w:pPr>
        <w:pStyle w:val="BodyTextIndent"/>
        <w:numPr>
          <w:ilvl w:val="0"/>
          <w:numId w:val="8"/>
        </w:numPr>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1080"/>
      </w:pPr>
      <w:r w:rsidRPr="00037C65">
        <w:t>No FDG-PET at baseline and a positive FDG-PET at follow-up:  If the positive FDG-PET at follow-up corresponds to a new site of disease confirmed by CT, this is PD.  If the positive FDG-PET at follow-up is not confirmed as a new site of disease on CT, additional follow-up CT  scans are needed to determine if there is truly progression occurring at that site (if so, the date of PD will be the date of the initial abnormal FDG-PET scan).  If the positive FDG-PET at follow-up corresponds to a pre-existing site of disease on CT that is not progressing on the basis of the anatomic images, this is not PD.</w:t>
      </w:r>
    </w:p>
    <w:p w:rsidR="009E246E" w:rsidRPr="00037C65" w:rsidRDefault="009E246E" w:rsidP="009E246E">
      <w:pPr>
        <w:pStyle w:val="BodyTextIndent"/>
        <w:numPr>
          <w:ilvl w:val="0"/>
          <w:numId w:val="8"/>
        </w:numPr>
        <w:tabs>
          <w:tab w:val="clear" w:pos="-1056"/>
          <w:tab w:val="clear" w:pos="-720"/>
          <w:tab w:val="clear" w:pos="348"/>
          <w:tab w:val="clear" w:pos="1092"/>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9360"/>
        </w:tabs>
        <w:ind w:left="1080"/>
      </w:pPr>
      <w:r w:rsidRPr="00037C65">
        <w:t>FDG-PET may be used to upgrade a response to a CR in a manner similar to a biopsy in cases where a residual radiographic abnormality is thought to represent fibrosis or scarring.  The use of FDG-PET in this circumstance should be prospectively described in the protocol and supported by disease-specific medical literature for the indication.  However, it must be acknowledged that both approaches may lead to false positive CR due to limitations of FDG-PET and biopsy resolution/sensitivity.</w:t>
      </w:r>
    </w:p>
    <w:p w:rsidR="009E246E" w:rsidRPr="00037C65" w:rsidRDefault="009E246E" w:rsidP="009E246E">
      <w:pPr>
        <w:pStyle w:val="BodyTextIndent"/>
        <w:tabs>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pPr>
    </w:p>
    <w:p w:rsidR="009E246E" w:rsidRPr="00037C65" w:rsidRDefault="009E246E" w:rsidP="009E246E">
      <w:pPr>
        <w:pStyle w:val="BodyTextIndent"/>
        <w:tabs>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720"/>
        <w:rPr>
          <w:i/>
        </w:rPr>
      </w:pPr>
      <w:r w:rsidRPr="00037C65">
        <w:t>Note:  A ‘positive’ FDG-PET scan lesion means one which is FDG avid with an uptake greater than twice that of the surrounding tissue on the attenuation corrected image.</w:t>
      </w:r>
    </w:p>
    <w:p w:rsidR="009E246E" w:rsidRPr="00037C65" w:rsidRDefault="009E246E" w:rsidP="009E246E">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ind w:left="1092" w:hanging="720"/>
      </w:pPr>
    </w:p>
    <w:p w:rsidR="009E246E" w:rsidRPr="00BE1160" w:rsidRDefault="009E246E" w:rsidP="009E246E">
      <w:pPr>
        <w:pStyle w:val="Level3Heading"/>
        <w:rPr>
          <w:u w:val="single"/>
        </w:rPr>
      </w:pPr>
      <w:r w:rsidRPr="00BE1160">
        <w:rPr>
          <w:u w:val="single"/>
        </w:rPr>
        <w:t>Response Criteria</w:t>
      </w:r>
    </w:p>
    <w:p w:rsidR="009E246E" w:rsidRPr="00037C65" w:rsidRDefault="009E246E" w:rsidP="009E246E">
      <w:pPr>
        <w:numPr>
          <w:ilvl w:val="12"/>
          <w:numId w:val="0"/>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4320"/>
          <w:tab w:val="left" w:pos="5040"/>
          <w:tab w:val="left" w:pos="5760"/>
          <w:tab w:val="left" w:pos="6480"/>
          <w:tab w:val="left" w:pos="7200"/>
          <w:tab w:val="left" w:pos="7920"/>
          <w:tab w:val="left" w:pos="8640"/>
          <w:tab w:val="left" w:pos="9360"/>
        </w:tabs>
        <w:rPr>
          <w:b/>
        </w:rPr>
      </w:pPr>
    </w:p>
    <w:p w:rsidR="009E246E" w:rsidRPr="00037C65" w:rsidRDefault="009E246E" w:rsidP="009E246E">
      <w:pPr>
        <w:pStyle w:val="Level4Heading"/>
      </w:pPr>
      <w:r w:rsidRPr="00037C65">
        <w:t>Evaluation of Target Lesions</w:t>
      </w:r>
    </w:p>
    <w:p w:rsidR="009E246E" w:rsidRPr="00037C65" w:rsidRDefault="009E246E" w:rsidP="009E246E">
      <w:pPr>
        <w:numPr>
          <w:ilvl w:val="12"/>
          <w:numId w:val="0"/>
        </w:numPr>
        <w:ind w:left="720"/>
      </w:pPr>
    </w:p>
    <w:p w:rsidR="009E246E" w:rsidRPr="00037C65" w:rsidRDefault="009E246E" w:rsidP="009E246E">
      <w:pPr>
        <w:ind w:left="1080"/>
      </w:pPr>
      <w:r w:rsidRPr="00037C65">
        <w:rPr>
          <w:u w:val="single"/>
        </w:rPr>
        <w:t>Complete Response (CR)</w:t>
      </w:r>
      <w:r>
        <w:t xml:space="preserve">:  </w:t>
      </w:r>
      <w:r w:rsidRPr="00037C65">
        <w:t>Disappearance of all target lesions.  Any pathological lymph nodes (whether target or non-target) must have reduction in short axis to &lt;10 mm</w:t>
      </w:r>
      <w:r w:rsidR="008B7739">
        <w:t xml:space="preserve"> (&lt;1 cm)</w:t>
      </w:r>
      <w:r w:rsidRPr="00037C65">
        <w:t>.</w:t>
      </w:r>
    </w:p>
    <w:p w:rsidR="009E246E" w:rsidRPr="00037C65" w:rsidRDefault="009E246E" w:rsidP="009E246E">
      <w:pPr>
        <w:numPr>
          <w:ilvl w:val="12"/>
          <w:numId w:val="0"/>
        </w:numPr>
        <w:ind w:left="1080"/>
      </w:pPr>
    </w:p>
    <w:p w:rsidR="009E246E" w:rsidRPr="00037C65" w:rsidRDefault="009E246E" w:rsidP="009E246E">
      <w:pPr>
        <w:ind w:left="1080"/>
      </w:pPr>
      <w:r w:rsidRPr="00037C65">
        <w:rPr>
          <w:u w:val="single"/>
        </w:rPr>
        <w:t>Partial Response (PR)</w:t>
      </w:r>
      <w:r>
        <w:t xml:space="preserve">:  </w:t>
      </w:r>
      <w:r w:rsidRPr="00037C65">
        <w:t>At least a 30% decrease in the sum of the diameters of target lesions, taking as reference the baseline sum diameters.</w:t>
      </w:r>
    </w:p>
    <w:p w:rsidR="009E246E" w:rsidRPr="00037C65" w:rsidRDefault="009E246E" w:rsidP="009E246E">
      <w:pPr>
        <w:numPr>
          <w:ilvl w:val="12"/>
          <w:numId w:val="0"/>
        </w:numPr>
        <w:ind w:left="1080"/>
      </w:pPr>
    </w:p>
    <w:p w:rsidR="009E246E" w:rsidRPr="00037C65" w:rsidRDefault="009E246E" w:rsidP="009E246E">
      <w:pPr>
        <w:ind w:left="1080"/>
      </w:pPr>
      <w:r w:rsidRPr="00037C65">
        <w:rPr>
          <w:u w:val="single"/>
        </w:rPr>
        <w:t>Progressive Disease (PD)</w:t>
      </w:r>
      <w:r>
        <w:t xml:space="preserve">:  </w:t>
      </w:r>
      <w:r w:rsidRPr="00037C65">
        <w:t>At least a 20% increase in the sum of the diameters of target lesions, taking as reference the smallest sum on study (this includes the baseline sum if that is the smallest on study).  In addition to the relative increase of 20%, the sum must also demonstrate an absolute increase of at least 5 mm</w:t>
      </w:r>
      <w:r w:rsidR="008B7739">
        <w:t xml:space="preserve"> (0.5 cm)</w:t>
      </w:r>
      <w:r w:rsidRPr="00037C65">
        <w:t>.  (Note:  the appearance of one or more new lesions is also considered progressions).</w:t>
      </w:r>
    </w:p>
    <w:p w:rsidR="009E246E" w:rsidRPr="00037C65" w:rsidRDefault="009E246E" w:rsidP="009E246E">
      <w:pPr>
        <w:numPr>
          <w:ilvl w:val="12"/>
          <w:numId w:val="0"/>
        </w:numPr>
        <w:ind w:left="1080"/>
      </w:pPr>
    </w:p>
    <w:p w:rsidR="009E246E" w:rsidRPr="00037C65" w:rsidRDefault="009E246E" w:rsidP="009E246E">
      <w:pPr>
        <w:numPr>
          <w:ilvl w:val="12"/>
          <w:numId w:val="0"/>
        </w:numPr>
        <w:ind w:left="1080"/>
      </w:pPr>
      <w:r w:rsidRPr="00037C65">
        <w:rPr>
          <w:u w:val="single"/>
        </w:rPr>
        <w:t>Stable Disease (SD)</w:t>
      </w:r>
      <w:r>
        <w:t xml:space="preserve">:  </w:t>
      </w:r>
      <w:proofErr w:type="gramStart"/>
      <w:r w:rsidRPr="00037C65">
        <w:t>Neither sufficient shrinkage</w:t>
      </w:r>
      <w:proofErr w:type="gramEnd"/>
      <w:r w:rsidRPr="00037C65">
        <w:t xml:space="preserve"> to qualify for PR nor sufficient increase to qualify for PD, taking as reference the smallest sum diameters while on study.</w:t>
      </w:r>
    </w:p>
    <w:p w:rsidR="009E246E" w:rsidRPr="00037C65" w:rsidRDefault="009E246E" w:rsidP="009E246E">
      <w:pPr>
        <w:numPr>
          <w:ilvl w:val="12"/>
          <w:numId w:val="0"/>
        </w:numPr>
        <w:ind w:left="1080"/>
      </w:pPr>
    </w:p>
    <w:p w:rsidR="009E246E" w:rsidRPr="00037C65" w:rsidRDefault="009E246E" w:rsidP="009E246E">
      <w:pPr>
        <w:pStyle w:val="Level4Heading"/>
      </w:pPr>
      <w:r w:rsidRPr="00037C65">
        <w:t>Evaluation of Non-Target Lesions</w:t>
      </w:r>
    </w:p>
    <w:p w:rsidR="009E246E" w:rsidRPr="009163B6" w:rsidRDefault="009E246E" w:rsidP="009E246E">
      <w:pPr>
        <w:numPr>
          <w:ilvl w:val="12"/>
          <w:numId w:val="0"/>
        </w:numPr>
        <w:ind w:left="1080"/>
      </w:pPr>
    </w:p>
    <w:p w:rsidR="009E246E" w:rsidRPr="00037C65" w:rsidRDefault="009E246E" w:rsidP="009E246E">
      <w:pPr>
        <w:numPr>
          <w:ilvl w:val="12"/>
          <w:numId w:val="0"/>
        </w:numPr>
        <w:ind w:left="1080"/>
      </w:pPr>
      <w:r w:rsidRPr="00037C65">
        <w:rPr>
          <w:u w:val="single"/>
        </w:rPr>
        <w:t>Complete Response (CR)</w:t>
      </w:r>
      <w:r>
        <w:t xml:space="preserve">:  </w:t>
      </w:r>
      <w:r w:rsidRPr="00037C65">
        <w:t>Disappearance of all non-target lesions and normalization of tumor marker level.  All lymph nodes must be non-pathological in size (&lt;10 mm</w:t>
      </w:r>
      <w:r w:rsidR="008B7739">
        <w:t xml:space="preserve"> [&lt;1 cm]</w:t>
      </w:r>
      <w:r w:rsidRPr="00037C65">
        <w:t xml:space="preserve"> short axis).</w:t>
      </w:r>
    </w:p>
    <w:p w:rsidR="009E246E" w:rsidRPr="00037C65" w:rsidRDefault="009E246E" w:rsidP="009E246E">
      <w:pPr>
        <w:numPr>
          <w:ilvl w:val="12"/>
          <w:numId w:val="0"/>
        </w:numPr>
        <w:ind w:left="1080"/>
      </w:pPr>
    </w:p>
    <w:p w:rsidR="009E246E" w:rsidRPr="00037C65" w:rsidRDefault="009E246E" w:rsidP="009E246E">
      <w:pPr>
        <w:numPr>
          <w:ilvl w:val="12"/>
          <w:numId w:val="0"/>
        </w:numPr>
        <w:ind w:left="1080"/>
      </w:pPr>
      <w:r w:rsidRPr="00037C65">
        <w:t>Note:  If tumor markers are initially above the upper normal limit, they must normalize for a patient to be considered in complete clinical response.</w:t>
      </w:r>
    </w:p>
    <w:p w:rsidR="009E246E" w:rsidRPr="00037C65" w:rsidRDefault="009E246E" w:rsidP="009E246E">
      <w:pPr>
        <w:numPr>
          <w:ilvl w:val="12"/>
          <w:numId w:val="0"/>
        </w:numPr>
        <w:ind w:left="1080"/>
      </w:pPr>
    </w:p>
    <w:p w:rsidR="009E246E" w:rsidRPr="00037C65" w:rsidRDefault="009E246E" w:rsidP="009E246E">
      <w:pPr>
        <w:numPr>
          <w:ilvl w:val="12"/>
          <w:numId w:val="0"/>
        </w:numPr>
        <w:ind w:left="1080"/>
      </w:pPr>
      <w:r w:rsidRPr="00037C65">
        <w:rPr>
          <w:u w:val="single"/>
        </w:rPr>
        <w:t>Non-CR/Non-PD:</w:t>
      </w:r>
      <w:r>
        <w:t xml:space="preserve">  </w:t>
      </w:r>
      <w:r w:rsidRPr="00037C65">
        <w:t>Persistence of one or more non-target lesion(s) and/or maintenance of tumor marker level above the normal limits.</w:t>
      </w:r>
    </w:p>
    <w:p w:rsidR="009E246E" w:rsidRPr="00037C65" w:rsidRDefault="009E246E" w:rsidP="009E246E">
      <w:pPr>
        <w:numPr>
          <w:ilvl w:val="12"/>
          <w:numId w:val="0"/>
        </w:numPr>
        <w:ind w:left="1080"/>
      </w:pPr>
    </w:p>
    <w:p w:rsidR="009E246E" w:rsidRPr="00037C65" w:rsidRDefault="009E246E" w:rsidP="009E246E">
      <w:pPr>
        <w:numPr>
          <w:ilvl w:val="12"/>
          <w:numId w:val="0"/>
        </w:numPr>
        <w:tabs>
          <w:tab w:val="left" w:pos="-1068"/>
          <w:tab w:val="left" w:pos="-720"/>
        </w:tabs>
        <w:ind w:left="1080"/>
      </w:pPr>
      <w:r w:rsidRPr="00037C65">
        <w:rPr>
          <w:u w:val="single"/>
        </w:rPr>
        <w:t>Progressive Disease (PD)</w:t>
      </w:r>
      <w:r>
        <w:t xml:space="preserve">:  </w:t>
      </w:r>
      <w:r w:rsidRPr="00037C65">
        <w:t xml:space="preserve">Appearance of one or more new lesions and/or </w:t>
      </w:r>
      <w:r w:rsidRPr="00037C65">
        <w:rPr>
          <w:i/>
        </w:rPr>
        <w:t>unequivocal progression</w:t>
      </w:r>
      <w:r w:rsidRPr="00037C65">
        <w:t xml:space="preserve"> of existing non-target lesions.  </w:t>
      </w:r>
      <w:r w:rsidRPr="00037C65">
        <w:rPr>
          <w:i/>
        </w:rPr>
        <w:t>Unequivocal progression</w:t>
      </w:r>
      <w:r w:rsidRPr="00037C65">
        <w:t xml:space="preserve"> should not normally trump target lesion status.  It must be representative of overall disease status change, not a single lesion increase.    </w:t>
      </w:r>
    </w:p>
    <w:p w:rsidR="009E246E" w:rsidRPr="00037C65" w:rsidRDefault="009E246E" w:rsidP="009E246E">
      <w:pPr>
        <w:numPr>
          <w:ilvl w:val="12"/>
          <w:numId w:val="0"/>
        </w:numPr>
        <w:ind w:left="1080"/>
      </w:pPr>
    </w:p>
    <w:p w:rsidR="009E246E" w:rsidRPr="00037C65" w:rsidRDefault="009E246E" w:rsidP="009E246E">
      <w:pPr>
        <w:numPr>
          <w:ilvl w:val="12"/>
          <w:numId w:val="0"/>
        </w:numPr>
        <w:ind w:left="1080"/>
      </w:pPr>
      <w:r w:rsidRPr="00037C65">
        <w:t>Although a clear progression of “non-target” lesions only is exceptional, the opinion of the treating physician should prevail in such circumstances, and the progression status should be confirmed at a later time by the review panel (or Principal Investigator).</w:t>
      </w:r>
    </w:p>
    <w:p w:rsidR="009E246E" w:rsidRPr="00037C65" w:rsidRDefault="009E246E" w:rsidP="009E246E">
      <w:pPr>
        <w:numPr>
          <w:ilvl w:val="12"/>
          <w:numId w:val="0"/>
        </w:numPr>
      </w:pPr>
    </w:p>
    <w:p w:rsidR="009E246E" w:rsidRPr="00037C65" w:rsidRDefault="009E246E" w:rsidP="009E246E">
      <w:pPr>
        <w:pStyle w:val="Level4Heading"/>
      </w:pPr>
      <w:r w:rsidRPr="00037C65">
        <w:t>Evaluation of Best Overall Response</w:t>
      </w:r>
    </w:p>
    <w:p w:rsidR="009E246E" w:rsidRPr="00037C65" w:rsidRDefault="009E246E" w:rsidP="009E246E">
      <w:pPr>
        <w:numPr>
          <w:ilvl w:val="12"/>
          <w:numId w:val="0"/>
        </w:numPr>
        <w:ind w:left="1080"/>
      </w:pPr>
    </w:p>
    <w:p w:rsidR="009E246E" w:rsidRPr="00037C65" w:rsidRDefault="009E246E" w:rsidP="009E246E">
      <w:pPr>
        <w:numPr>
          <w:ilvl w:val="12"/>
          <w:numId w:val="0"/>
        </w:numPr>
        <w:ind w:left="1080"/>
      </w:pPr>
      <w:r w:rsidRPr="00037C65">
        <w:t>The best overall response is the best response recorded from the start of the treatment until disease progression/recurrence (taking as reference for progressive disease the smallest measurements recorded since the treatment started).  The patient's best response assignment will depend on the achievement of both measurement and confirmation criteria.</w:t>
      </w:r>
    </w:p>
    <w:p w:rsidR="009E246E" w:rsidRPr="00BE1160" w:rsidRDefault="009E246E" w:rsidP="009E246E">
      <w:pPr>
        <w:numPr>
          <w:ilvl w:val="12"/>
          <w:numId w:val="0"/>
        </w:numPr>
        <w:ind w:left="1080"/>
      </w:pPr>
    </w:p>
    <w:p w:rsidR="009E246E" w:rsidRDefault="009E246E" w:rsidP="009E246E">
      <w:pPr>
        <w:numPr>
          <w:ilvl w:val="12"/>
          <w:numId w:val="0"/>
        </w:numPr>
        <w:rPr>
          <w:b/>
        </w:rPr>
      </w:pPr>
      <w:r w:rsidRPr="00037C65">
        <w:rPr>
          <w:b/>
        </w:rPr>
        <w:t>For Patients with Measurable Disease (</w:t>
      </w:r>
      <w:r w:rsidRPr="00A105F6">
        <w:rPr>
          <w:b/>
          <w:i/>
        </w:rPr>
        <w:t>i.e.</w:t>
      </w:r>
      <w:r w:rsidRPr="00037C65">
        <w:rPr>
          <w:b/>
        </w:rPr>
        <w:t>, Target Disease)</w:t>
      </w:r>
    </w:p>
    <w:p w:rsidR="009E246E" w:rsidRPr="00037C65" w:rsidRDefault="009E246E" w:rsidP="009E246E">
      <w:pPr>
        <w:numPr>
          <w:ilvl w:val="12"/>
          <w:numId w:val="0"/>
        </w:numPr>
        <w:tabs>
          <w:tab w:val="left" w:pos="-1068"/>
          <w:tab w:val="left" w:pos="-720"/>
          <w:tab w:val="left" w:pos="372"/>
          <w:tab w:val="left" w:pos="720"/>
          <w:tab w:val="left" w:pos="1092"/>
          <w:tab w:val="left" w:pos="153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503"/>
        <w:gridCol w:w="1735"/>
        <w:gridCol w:w="1388"/>
        <w:gridCol w:w="1512"/>
        <w:gridCol w:w="3222"/>
      </w:tblGrid>
      <w:tr w:rsidR="009E246E" w:rsidRPr="00C023DD" w:rsidTr="0067469D">
        <w:tc>
          <w:tcPr>
            <w:tcW w:w="1503" w:type="dxa"/>
          </w:tcPr>
          <w:p w:rsidR="009E246E" w:rsidRPr="00C023DD" w:rsidRDefault="009E246E" w:rsidP="0067469D">
            <w:pPr>
              <w:autoSpaceDE w:val="0"/>
              <w:autoSpaceDN w:val="0"/>
              <w:adjustRightInd w:val="0"/>
              <w:jc w:val="center"/>
              <w:rPr>
                <w:b/>
              </w:rPr>
            </w:pPr>
            <w:r w:rsidRPr="00C023DD">
              <w:rPr>
                <w:b/>
              </w:rPr>
              <w:t>Target Lesions</w:t>
            </w:r>
          </w:p>
        </w:tc>
        <w:tc>
          <w:tcPr>
            <w:tcW w:w="1735" w:type="dxa"/>
          </w:tcPr>
          <w:p w:rsidR="009E246E" w:rsidRPr="00C023DD" w:rsidRDefault="009E246E" w:rsidP="0067469D">
            <w:pPr>
              <w:autoSpaceDE w:val="0"/>
              <w:autoSpaceDN w:val="0"/>
              <w:adjustRightInd w:val="0"/>
              <w:jc w:val="center"/>
              <w:rPr>
                <w:b/>
              </w:rPr>
            </w:pPr>
            <w:r w:rsidRPr="00C023DD">
              <w:rPr>
                <w:b/>
              </w:rPr>
              <w:t>Non-Target Lesions</w:t>
            </w:r>
          </w:p>
        </w:tc>
        <w:tc>
          <w:tcPr>
            <w:tcW w:w="1388" w:type="dxa"/>
          </w:tcPr>
          <w:p w:rsidR="009E246E" w:rsidRPr="00C023DD" w:rsidRDefault="009E246E" w:rsidP="0067469D">
            <w:pPr>
              <w:autoSpaceDE w:val="0"/>
              <w:autoSpaceDN w:val="0"/>
              <w:adjustRightInd w:val="0"/>
              <w:jc w:val="center"/>
              <w:rPr>
                <w:b/>
              </w:rPr>
            </w:pPr>
            <w:r w:rsidRPr="00C023DD">
              <w:rPr>
                <w:b/>
              </w:rPr>
              <w:t>New Lesions</w:t>
            </w:r>
          </w:p>
        </w:tc>
        <w:tc>
          <w:tcPr>
            <w:tcW w:w="1512" w:type="dxa"/>
          </w:tcPr>
          <w:p w:rsidR="009E246E" w:rsidRPr="00C023DD" w:rsidRDefault="009E246E" w:rsidP="0067469D">
            <w:pPr>
              <w:autoSpaceDE w:val="0"/>
              <w:autoSpaceDN w:val="0"/>
              <w:adjustRightInd w:val="0"/>
              <w:jc w:val="center"/>
              <w:rPr>
                <w:b/>
              </w:rPr>
            </w:pPr>
            <w:r w:rsidRPr="00C023DD">
              <w:rPr>
                <w:b/>
              </w:rPr>
              <w:t>Overall Response</w:t>
            </w:r>
          </w:p>
        </w:tc>
        <w:tc>
          <w:tcPr>
            <w:tcW w:w="3222" w:type="dxa"/>
          </w:tcPr>
          <w:p w:rsidR="009E246E" w:rsidRPr="00C023DD" w:rsidRDefault="009E246E" w:rsidP="0067469D">
            <w:pPr>
              <w:autoSpaceDE w:val="0"/>
              <w:autoSpaceDN w:val="0"/>
              <w:adjustRightInd w:val="0"/>
              <w:jc w:val="center"/>
              <w:rPr>
                <w:b/>
              </w:rPr>
            </w:pPr>
            <w:r w:rsidRPr="00C023DD">
              <w:rPr>
                <w:b/>
              </w:rPr>
              <w:t>Best Overall Response when Confirmation is Required*</w:t>
            </w:r>
          </w:p>
        </w:tc>
      </w:tr>
      <w:tr w:rsidR="009E246E" w:rsidRPr="00C023DD" w:rsidTr="0067469D">
        <w:tc>
          <w:tcPr>
            <w:tcW w:w="1503" w:type="dxa"/>
          </w:tcPr>
          <w:p w:rsidR="009E246E" w:rsidRPr="00C023DD" w:rsidRDefault="009E246E" w:rsidP="0067469D">
            <w:pPr>
              <w:autoSpaceDE w:val="0"/>
              <w:autoSpaceDN w:val="0"/>
              <w:adjustRightInd w:val="0"/>
              <w:jc w:val="center"/>
            </w:pPr>
            <w:r w:rsidRPr="00C023DD">
              <w:t>CR</w:t>
            </w:r>
          </w:p>
        </w:tc>
        <w:tc>
          <w:tcPr>
            <w:tcW w:w="1735" w:type="dxa"/>
          </w:tcPr>
          <w:p w:rsidR="009E246E" w:rsidRPr="00C023DD" w:rsidRDefault="009E246E" w:rsidP="0067469D">
            <w:pPr>
              <w:autoSpaceDE w:val="0"/>
              <w:autoSpaceDN w:val="0"/>
              <w:adjustRightInd w:val="0"/>
              <w:jc w:val="center"/>
            </w:pPr>
            <w:r w:rsidRPr="00C023DD">
              <w:t>CR</w:t>
            </w:r>
          </w:p>
        </w:tc>
        <w:tc>
          <w:tcPr>
            <w:tcW w:w="1388" w:type="dxa"/>
          </w:tcPr>
          <w:p w:rsidR="009E246E" w:rsidRPr="00C023DD" w:rsidRDefault="009E246E" w:rsidP="0067469D">
            <w:pPr>
              <w:autoSpaceDE w:val="0"/>
              <w:autoSpaceDN w:val="0"/>
              <w:adjustRightInd w:val="0"/>
              <w:jc w:val="center"/>
            </w:pPr>
            <w:r w:rsidRPr="00C023DD">
              <w:t>No</w:t>
            </w:r>
          </w:p>
        </w:tc>
        <w:tc>
          <w:tcPr>
            <w:tcW w:w="1512" w:type="dxa"/>
          </w:tcPr>
          <w:p w:rsidR="009E246E" w:rsidRPr="00C023DD" w:rsidRDefault="009E246E" w:rsidP="0067469D">
            <w:pPr>
              <w:autoSpaceDE w:val="0"/>
              <w:autoSpaceDN w:val="0"/>
              <w:adjustRightInd w:val="0"/>
              <w:jc w:val="center"/>
            </w:pPr>
            <w:r w:rsidRPr="00C023DD">
              <w:t>CR</w:t>
            </w:r>
          </w:p>
        </w:tc>
        <w:tc>
          <w:tcPr>
            <w:tcW w:w="3222" w:type="dxa"/>
            <w:vAlign w:val="center"/>
          </w:tcPr>
          <w:p w:rsidR="009E246E" w:rsidRPr="00C023DD" w:rsidRDefault="009E246E" w:rsidP="0067469D">
            <w:pPr>
              <w:tabs>
                <w:tab w:val="center" w:pos="1146"/>
              </w:tabs>
              <w:autoSpaceDE w:val="0"/>
              <w:autoSpaceDN w:val="0"/>
              <w:adjustRightInd w:val="0"/>
              <w:jc w:val="center"/>
            </w:pPr>
            <w:r w:rsidRPr="00C023DD">
              <w:rPr>
                <w:u w:val="single"/>
              </w:rPr>
              <w:t>&gt;</w:t>
            </w:r>
            <w:r w:rsidRPr="00C023DD">
              <w:t>4 wks. Confirmation**</w:t>
            </w:r>
          </w:p>
        </w:tc>
      </w:tr>
      <w:tr w:rsidR="009E246E" w:rsidRPr="00C023DD" w:rsidTr="0067469D">
        <w:tc>
          <w:tcPr>
            <w:tcW w:w="1503" w:type="dxa"/>
          </w:tcPr>
          <w:p w:rsidR="009E246E" w:rsidRPr="00C023DD" w:rsidRDefault="009E246E" w:rsidP="0067469D">
            <w:pPr>
              <w:autoSpaceDE w:val="0"/>
              <w:autoSpaceDN w:val="0"/>
              <w:adjustRightInd w:val="0"/>
              <w:jc w:val="center"/>
            </w:pPr>
            <w:r w:rsidRPr="00C023DD">
              <w:t>CR</w:t>
            </w:r>
          </w:p>
        </w:tc>
        <w:tc>
          <w:tcPr>
            <w:tcW w:w="1735" w:type="dxa"/>
          </w:tcPr>
          <w:p w:rsidR="009E246E" w:rsidRPr="00C023DD" w:rsidRDefault="009E246E" w:rsidP="0067469D">
            <w:pPr>
              <w:autoSpaceDE w:val="0"/>
              <w:autoSpaceDN w:val="0"/>
              <w:adjustRightInd w:val="0"/>
              <w:jc w:val="center"/>
            </w:pPr>
            <w:r w:rsidRPr="00C023DD">
              <w:t>Non-CR/Non-PD</w:t>
            </w:r>
          </w:p>
        </w:tc>
        <w:tc>
          <w:tcPr>
            <w:tcW w:w="1388" w:type="dxa"/>
          </w:tcPr>
          <w:p w:rsidR="009E246E" w:rsidRPr="00C023DD" w:rsidRDefault="009E246E" w:rsidP="0067469D">
            <w:pPr>
              <w:jc w:val="center"/>
            </w:pPr>
            <w:r w:rsidRPr="00C023DD">
              <w:t>No</w:t>
            </w:r>
          </w:p>
        </w:tc>
        <w:tc>
          <w:tcPr>
            <w:tcW w:w="1512" w:type="dxa"/>
          </w:tcPr>
          <w:p w:rsidR="009E246E" w:rsidRPr="00C023DD" w:rsidRDefault="009E246E" w:rsidP="0067469D">
            <w:pPr>
              <w:autoSpaceDE w:val="0"/>
              <w:autoSpaceDN w:val="0"/>
              <w:adjustRightInd w:val="0"/>
              <w:jc w:val="center"/>
            </w:pPr>
            <w:r w:rsidRPr="00C023DD">
              <w:t>PR</w:t>
            </w:r>
          </w:p>
        </w:tc>
        <w:tc>
          <w:tcPr>
            <w:tcW w:w="3222" w:type="dxa"/>
            <w:vMerge w:val="restart"/>
            <w:vAlign w:val="center"/>
          </w:tcPr>
          <w:p w:rsidR="009E246E" w:rsidRPr="00C023DD" w:rsidRDefault="009E246E" w:rsidP="0067469D">
            <w:pPr>
              <w:autoSpaceDE w:val="0"/>
              <w:autoSpaceDN w:val="0"/>
              <w:adjustRightInd w:val="0"/>
              <w:jc w:val="center"/>
            </w:pPr>
            <w:r w:rsidRPr="00C023DD">
              <w:rPr>
                <w:u w:val="single"/>
              </w:rPr>
              <w:t>&gt;</w:t>
            </w:r>
            <w:r w:rsidRPr="00C023DD">
              <w:t>4 wks. Confirmation**</w:t>
            </w:r>
          </w:p>
        </w:tc>
      </w:tr>
      <w:tr w:rsidR="009E246E" w:rsidRPr="00C023DD" w:rsidTr="0067469D">
        <w:tc>
          <w:tcPr>
            <w:tcW w:w="1503" w:type="dxa"/>
          </w:tcPr>
          <w:p w:rsidR="009E246E" w:rsidRPr="00C023DD" w:rsidRDefault="009E246E" w:rsidP="0067469D">
            <w:pPr>
              <w:autoSpaceDE w:val="0"/>
              <w:autoSpaceDN w:val="0"/>
              <w:adjustRightInd w:val="0"/>
              <w:jc w:val="center"/>
            </w:pPr>
            <w:r w:rsidRPr="00C023DD">
              <w:t>CR</w:t>
            </w:r>
          </w:p>
        </w:tc>
        <w:tc>
          <w:tcPr>
            <w:tcW w:w="1735" w:type="dxa"/>
          </w:tcPr>
          <w:p w:rsidR="009E246E" w:rsidRPr="00C023DD" w:rsidRDefault="009E246E" w:rsidP="0067469D">
            <w:pPr>
              <w:autoSpaceDE w:val="0"/>
              <w:autoSpaceDN w:val="0"/>
              <w:adjustRightInd w:val="0"/>
              <w:jc w:val="center"/>
            </w:pPr>
            <w:r w:rsidRPr="00C023DD">
              <w:t>Not evaluated</w:t>
            </w:r>
          </w:p>
        </w:tc>
        <w:tc>
          <w:tcPr>
            <w:tcW w:w="1388" w:type="dxa"/>
          </w:tcPr>
          <w:p w:rsidR="009E246E" w:rsidRPr="00C023DD" w:rsidRDefault="009E246E" w:rsidP="0067469D">
            <w:pPr>
              <w:jc w:val="center"/>
            </w:pPr>
            <w:r w:rsidRPr="00C023DD">
              <w:t>No</w:t>
            </w:r>
          </w:p>
        </w:tc>
        <w:tc>
          <w:tcPr>
            <w:tcW w:w="1512" w:type="dxa"/>
          </w:tcPr>
          <w:p w:rsidR="009E246E" w:rsidRPr="00C023DD" w:rsidRDefault="009E246E" w:rsidP="0067469D">
            <w:pPr>
              <w:autoSpaceDE w:val="0"/>
              <w:autoSpaceDN w:val="0"/>
              <w:adjustRightInd w:val="0"/>
              <w:jc w:val="center"/>
            </w:pPr>
            <w:r w:rsidRPr="00C023DD">
              <w:t>PR</w:t>
            </w:r>
          </w:p>
        </w:tc>
        <w:tc>
          <w:tcPr>
            <w:tcW w:w="3222" w:type="dxa"/>
            <w:vMerge/>
            <w:vAlign w:val="center"/>
          </w:tcPr>
          <w:p w:rsidR="009E246E" w:rsidRPr="00C023DD" w:rsidRDefault="009E246E" w:rsidP="0067469D">
            <w:pPr>
              <w:autoSpaceDE w:val="0"/>
              <w:autoSpaceDN w:val="0"/>
              <w:adjustRightInd w:val="0"/>
              <w:jc w:val="center"/>
            </w:pPr>
          </w:p>
        </w:tc>
      </w:tr>
      <w:tr w:rsidR="009E246E" w:rsidRPr="00C023DD" w:rsidTr="0067469D">
        <w:tc>
          <w:tcPr>
            <w:tcW w:w="1503" w:type="dxa"/>
          </w:tcPr>
          <w:p w:rsidR="009E246E" w:rsidRPr="00C023DD" w:rsidRDefault="009E246E" w:rsidP="0067469D">
            <w:pPr>
              <w:autoSpaceDE w:val="0"/>
              <w:autoSpaceDN w:val="0"/>
              <w:adjustRightInd w:val="0"/>
              <w:jc w:val="center"/>
            </w:pPr>
            <w:r w:rsidRPr="00C023DD">
              <w:t>PR</w:t>
            </w:r>
          </w:p>
        </w:tc>
        <w:tc>
          <w:tcPr>
            <w:tcW w:w="1735" w:type="dxa"/>
          </w:tcPr>
          <w:p w:rsidR="009E246E" w:rsidRPr="00C023DD" w:rsidRDefault="009E246E" w:rsidP="0067469D">
            <w:pPr>
              <w:autoSpaceDE w:val="0"/>
              <w:autoSpaceDN w:val="0"/>
              <w:adjustRightInd w:val="0"/>
              <w:jc w:val="center"/>
            </w:pPr>
            <w:r w:rsidRPr="00C023DD">
              <w:t>Non-CR/Non-PD/not evaluated</w:t>
            </w:r>
          </w:p>
        </w:tc>
        <w:tc>
          <w:tcPr>
            <w:tcW w:w="1388" w:type="dxa"/>
          </w:tcPr>
          <w:p w:rsidR="009E246E" w:rsidRPr="00C023DD" w:rsidRDefault="009E246E" w:rsidP="0067469D">
            <w:pPr>
              <w:jc w:val="center"/>
            </w:pPr>
            <w:r w:rsidRPr="00C023DD">
              <w:t>No</w:t>
            </w:r>
          </w:p>
        </w:tc>
        <w:tc>
          <w:tcPr>
            <w:tcW w:w="1512" w:type="dxa"/>
          </w:tcPr>
          <w:p w:rsidR="009E246E" w:rsidRPr="00C023DD" w:rsidRDefault="009E246E" w:rsidP="0067469D">
            <w:pPr>
              <w:autoSpaceDE w:val="0"/>
              <w:autoSpaceDN w:val="0"/>
              <w:adjustRightInd w:val="0"/>
              <w:jc w:val="center"/>
            </w:pPr>
            <w:r w:rsidRPr="00C023DD">
              <w:t>PR</w:t>
            </w:r>
          </w:p>
        </w:tc>
        <w:tc>
          <w:tcPr>
            <w:tcW w:w="3222" w:type="dxa"/>
            <w:vMerge/>
            <w:vAlign w:val="center"/>
          </w:tcPr>
          <w:p w:rsidR="009E246E" w:rsidRPr="00C023DD" w:rsidRDefault="009E246E" w:rsidP="0067469D">
            <w:pPr>
              <w:autoSpaceDE w:val="0"/>
              <w:autoSpaceDN w:val="0"/>
              <w:adjustRightInd w:val="0"/>
              <w:jc w:val="center"/>
            </w:pPr>
          </w:p>
        </w:tc>
      </w:tr>
      <w:tr w:rsidR="009E246E" w:rsidRPr="00C023DD" w:rsidTr="0067469D">
        <w:tc>
          <w:tcPr>
            <w:tcW w:w="1503" w:type="dxa"/>
          </w:tcPr>
          <w:p w:rsidR="009E246E" w:rsidRPr="00C023DD" w:rsidRDefault="009E246E" w:rsidP="0067469D">
            <w:pPr>
              <w:autoSpaceDE w:val="0"/>
              <w:autoSpaceDN w:val="0"/>
              <w:adjustRightInd w:val="0"/>
              <w:jc w:val="center"/>
            </w:pPr>
            <w:r w:rsidRPr="00C023DD">
              <w:t>SD</w:t>
            </w:r>
          </w:p>
        </w:tc>
        <w:tc>
          <w:tcPr>
            <w:tcW w:w="1735" w:type="dxa"/>
          </w:tcPr>
          <w:p w:rsidR="009E246E" w:rsidRPr="00C023DD" w:rsidRDefault="009E246E" w:rsidP="0067469D">
            <w:pPr>
              <w:autoSpaceDE w:val="0"/>
              <w:autoSpaceDN w:val="0"/>
              <w:adjustRightInd w:val="0"/>
              <w:jc w:val="center"/>
            </w:pPr>
            <w:r w:rsidRPr="00C023DD">
              <w:t>Non-CR/Non-PD/not evaluated</w:t>
            </w:r>
          </w:p>
        </w:tc>
        <w:tc>
          <w:tcPr>
            <w:tcW w:w="1388" w:type="dxa"/>
          </w:tcPr>
          <w:p w:rsidR="009E246E" w:rsidRPr="00C023DD" w:rsidRDefault="009E246E" w:rsidP="0067469D">
            <w:pPr>
              <w:jc w:val="center"/>
            </w:pPr>
            <w:r w:rsidRPr="00C023DD">
              <w:t>No</w:t>
            </w:r>
          </w:p>
        </w:tc>
        <w:tc>
          <w:tcPr>
            <w:tcW w:w="1512" w:type="dxa"/>
          </w:tcPr>
          <w:p w:rsidR="009E246E" w:rsidRPr="00C023DD" w:rsidRDefault="009E246E" w:rsidP="0067469D">
            <w:pPr>
              <w:autoSpaceDE w:val="0"/>
              <w:autoSpaceDN w:val="0"/>
              <w:adjustRightInd w:val="0"/>
              <w:jc w:val="center"/>
            </w:pPr>
            <w:r w:rsidRPr="00C023DD">
              <w:t>SD</w:t>
            </w:r>
          </w:p>
        </w:tc>
        <w:tc>
          <w:tcPr>
            <w:tcW w:w="3222" w:type="dxa"/>
            <w:vAlign w:val="center"/>
          </w:tcPr>
          <w:p w:rsidR="009E246E" w:rsidRPr="00C023DD" w:rsidRDefault="009E246E" w:rsidP="0067469D">
            <w:pPr>
              <w:autoSpaceDE w:val="0"/>
              <w:autoSpaceDN w:val="0"/>
              <w:adjustRightInd w:val="0"/>
              <w:jc w:val="center"/>
            </w:pPr>
            <w:r w:rsidRPr="00C023DD">
              <w:t xml:space="preserve">Documented at least once </w:t>
            </w:r>
            <w:r w:rsidRPr="00C023DD">
              <w:rPr>
                <w:u w:val="single"/>
              </w:rPr>
              <w:t>&gt;</w:t>
            </w:r>
            <w:r w:rsidRPr="00C023DD">
              <w:t>4 wks. from baseline**</w:t>
            </w:r>
          </w:p>
        </w:tc>
      </w:tr>
      <w:tr w:rsidR="009E246E" w:rsidRPr="00C023DD" w:rsidTr="0067469D">
        <w:tc>
          <w:tcPr>
            <w:tcW w:w="1503" w:type="dxa"/>
          </w:tcPr>
          <w:p w:rsidR="009E246E" w:rsidRPr="00C023DD" w:rsidRDefault="009E246E" w:rsidP="0067469D">
            <w:pPr>
              <w:autoSpaceDE w:val="0"/>
              <w:autoSpaceDN w:val="0"/>
              <w:adjustRightInd w:val="0"/>
              <w:jc w:val="center"/>
            </w:pPr>
            <w:r w:rsidRPr="00C023DD">
              <w:t>PD</w:t>
            </w:r>
          </w:p>
        </w:tc>
        <w:tc>
          <w:tcPr>
            <w:tcW w:w="1735" w:type="dxa"/>
          </w:tcPr>
          <w:p w:rsidR="009E246E" w:rsidRPr="00C023DD" w:rsidRDefault="009E246E" w:rsidP="0067469D">
            <w:pPr>
              <w:autoSpaceDE w:val="0"/>
              <w:autoSpaceDN w:val="0"/>
              <w:adjustRightInd w:val="0"/>
              <w:jc w:val="center"/>
            </w:pPr>
            <w:r w:rsidRPr="00C023DD">
              <w:t>Any</w:t>
            </w:r>
          </w:p>
        </w:tc>
        <w:tc>
          <w:tcPr>
            <w:tcW w:w="1388" w:type="dxa"/>
          </w:tcPr>
          <w:p w:rsidR="009E246E" w:rsidRPr="00C023DD" w:rsidRDefault="009E246E" w:rsidP="0067469D">
            <w:pPr>
              <w:autoSpaceDE w:val="0"/>
              <w:autoSpaceDN w:val="0"/>
              <w:adjustRightInd w:val="0"/>
              <w:jc w:val="center"/>
            </w:pPr>
            <w:r w:rsidRPr="00C023DD">
              <w:t>Yes or No</w:t>
            </w:r>
          </w:p>
        </w:tc>
        <w:tc>
          <w:tcPr>
            <w:tcW w:w="1512" w:type="dxa"/>
          </w:tcPr>
          <w:p w:rsidR="009E246E" w:rsidRPr="00C023DD" w:rsidRDefault="009E246E" w:rsidP="0067469D">
            <w:pPr>
              <w:autoSpaceDE w:val="0"/>
              <w:autoSpaceDN w:val="0"/>
              <w:adjustRightInd w:val="0"/>
              <w:jc w:val="center"/>
            </w:pPr>
            <w:r w:rsidRPr="00C023DD">
              <w:t>PD</w:t>
            </w:r>
          </w:p>
        </w:tc>
        <w:tc>
          <w:tcPr>
            <w:tcW w:w="3222" w:type="dxa"/>
            <w:vMerge w:val="restart"/>
            <w:vAlign w:val="center"/>
          </w:tcPr>
          <w:p w:rsidR="009E246E" w:rsidRPr="00C023DD" w:rsidRDefault="009E246E" w:rsidP="0067469D">
            <w:pPr>
              <w:autoSpaceDE w:val="0"/>
              <w:autoSpaceDN w:val="0"/>
              <w:adjustRightInd w:val="0"/>
              <w:jc w:val="center"/>
            </w:pPr>
            <w:r w:rsidRPr="00C023DD">
              <w:t>no prior SD, PR or CR</w:t>
            </w:r>
          </w:p>
        </w:tc>
      </w:tr>
      <w:tr w:rsidR="009E246E" w:rsidRPr="00C023DD" w:rsidTr="0067469D">
        <w:tc>
          <w:tcPr>
            <w:tcW w:w="1503" w:type="dxa"/>
          </w:tcPr>
          <w:p w:rsidR="009E246E" w:rsidRPr="00C023DD" w:rsidRDefault="009E246E" w:rsidP="0067469D">
            <w:pPr>
              <w:autoSpaceDE w:val="0"/>
              <w:autoSpaceDN w:val="0"/>
              <w:adjustRightInd w:val="0"/>
              <w:jc w:val="center"/>
            </w:pPr>
            <w:r w:rsidRPr="00C023DD">
              <w:t>Any</w:t>
            </w:r>
          </w:p>
        </w:tc>
        <w:tc>
          <w:tcPr>
            <w:tcW w:w="1735" w:type="dxa"/>
          </w:tcPr>
          <w:p w:rsidR="009E246E" w:rsidRPr="00C023DD" w:rsidRDefault="009E246E" w:rsidP="0067469D">
            <w:pPr>
              <w:autoSpaceDE w:val="0"/>
              <w:autoSpaceDN w:val="0"/>
              <w:adjustRightInd w:val="0"/>
              <w:jc w:val="center"/>
            </w:pPr>
            <w:r w:rsidRPr="00C023DD">
              <w:t>PD***</w:t>
            </w:r>
          </w:p>
        </w:tc>
        <w:tc>
          <w:tcPr>
            <w:tcW w:w="1388" w:type="dxa"/>
          </w:tcPr>
          <w:p w:rsidR="009E246E" w:rsidRPr="00C023DD" w:rsidRDefault="009E246E" w:rsidP="0067469D">
            <w:pPr>
              <w:autoSpaceDE w:val="0"/>
              <w:autoSpaceDN w:val="0"/>
              <w:adjustRightInd w:val="0"/>
              <w:jc w:val="center"/>
            </w:pPr>
            <w:r w:rsidRPr="00C023DD">
              <w:t>Yes or No</w:t>
            </w:r>
          </w:p>
        </w:tc>
        <w:tc>
          <w:tcPr>
            <w:tcW w:w="1512" w:type="dxa"/>
          </w:tcPr>
          <w:p w:rsidR="009E246E" w:rsidRPr="00C023DD" w:rsidRDefault="009E246E" w:rsidP="0067469D">
            <w:pPr>
              <w:autoSpaceDE w:val="0"/>
              <w:autoSpaceDN w:val="0"/>
              <w:adjustRightInd w:val="0"/>
              <w:jc w:val="center"/>
            </w:pPr>
            <w:r w:rsidRPr="00C023DD">
              <w:t>PD</w:t>
            </w:r>
          </w:p>
        </w:tc>
        <w:tc>
          <w:tcPr>
            <w:tcW w:w="3222" w:type="dxa"/>
            <w:vMerge/>
          </w:tcPr>
          <w:p w:rsidR="009E246E" w:rsidRPr="00C023DD" w:rsidRDefault="009E246E" w:rsidP="0067469D">
            <w:pPr>
              <w:autoSpaceDE w:val="0"/>
              <w:autoSpaceDN w:val="0"/>
              <w:adjustRightInd w:val="0"/>
              <w:jc w:val="center"/>
            </w:pPr>
          </w:p>
        </w:tc>
      </w:tr>
      <w:tr w:rsidR="009E246E" w:rsidRPr="00C023DD" w:rsidTr="0067469D">
        <w:tc>
          <w:tcPr>
            <w:tcW w:w="1503" w:type="dxa"/>
          </w:tcPr>
          <w:p w:rsidR="009E246E" w:rsidRPr="00C023DD" w:rsidRDefault="009E246E" w:rsidP="0067469D">
            <w:pPr>
              <w:autoSpaceDE w:val="0"/>
              <w:autoSpaceDN w:val="0"/>
              <w:adjustRightInd w:val="0"/>
              <w:jc w:val="center"/>
            </w:pPr>
            <w:r w:rsidRPr="00C023DD">
              <w:t>Any</w:t>
            </w:r>
          </w:p>
        </w:tc>
        <w:tc>
          <w:tcPr>
            <w:tcW w:w="1735" w:type="dxa"/>
          </w:tcPr>
          <w:p w:rsidR="009E246E" w:rsidRPr="00C023DD" w:rsidRDefault="009E246E" w:rsidP="0067469D">
            <w:pPr>
              <w:autoSpaceDE w:val="0"/>
              <w:autoSpaceDN w:val="0"/>
              <w:adjustRightInd w:val="0"/>
              <w:jc w:val="center"/>
            </w:pPr>
            <w:r w:rsidRPr="00C023DD">
              <w:t>Any</w:t>
            </w:r>
          </w:p>
        </w:tc>
        <w:tc>
          <w:tcPr>
            <w:tcW w:w="1388" w:type="dxa"/>
          </w:tcPr>
          <w:p w:rsidR="009E246E" w:rsidRPr="00C023DD" w:rsidRDefault="009E246E" w:rsidP="0067469D">
            <w:pPr>
              <w:autoSpaceDE w:val="0"/>
              <w:autoSpaceDN w:val="0"/>
              <w:adjustRightInd w:val="0"/>
              <w:jc w:val="center"/>
            </w:pPr>
            <w:r w:rsidRPr="00C023DD">
              <w:t>Yes</w:t>
            </w:r>
          </w:p>
        </w:tc>
        <w:tc>
          <w:tcPr>
            <w:tcW w:w="1512" w:type="dxa"/>
          </w:tcPr>
          <w:p w:rsidR="009E246E" w:rsidRPr="00C023DD" w:rsidRDefault="009E246E" w:rsidP="0067469D">
            <w:pPr>
              <w:autoSpaceDE w:val="0"/>
              <w:autoSpaceDN w:val="0"/>
              <w:adjustRightInd w:val="0"/>
              <w:jc w:val="center"/>
            </w:pPr>
            <w:r w:rsidRPr="00C023DD">
              <w:t>PD</w:t>
            </w:r>
          </w:p>
        </w:tc>
        <w:tc>
          <w:tcPr>
            <w:tcW w:w="3222" w:type="dxa"/>
            <w:vMerge/>
          </w:tcPr>
          <w:p w:rsidR="009E246E" w:rsidRPr="00C023DD" w:rsidRDefault="009E246E" w:rsidP="0067469D">
            <w:pPr>
              <w:autoSpaceDE w:val="0"/>
              <w:autoSpaceDN w:val="0"/>
              <w:adjustRightInd w:val="0"/>
              <w:jc w:val="center"/>
            </w:pPr>
          </w:p>
        </w:tc>
      </w:tr>
      <w:tr w:rsidR="009E246E" w:rsidRPr="00C023DD" w:rsidTr="0067469D">
        <w:tc>
          <w:tcPr>
            <w:tcW w:w="9360" w:type="dxa"/>
            <w:gridSpan w:val="5"/>
          </w:tcPr>
          <w:p w:rsidR="009E246E" w:rsidRPr="00C023DD" w:rsidRDefault="009E246E" w:rsidP="00F8503D">
            <w:pPr>
              <w:pStyle w:val="ListParagraph"/>
              <w:numPr>
                <w:ilvl w:val="0"/>
                <w:numId w:val="33"/>
              </w:numPr>
              <w:ind w:left="486" w:hanging="486"/>
            </w:pPr>
            <w:r w:rsidRPr="00C023DD">
              <w:t>See RECIST 1.1 manuscript for further details on what is evidence of a new lesion.</w:t>
            </w:r>
          </w:p>
          <w:p w:rsidR="009E246E" w:rsidRPr="00C023DD" w:rsidRDefault="00F8503D" w:rsidP="00F8503D">
            <w:pPr>
              <w:pStyle w:val="ListParagraph"/>
              <w:ind w:left="486" w:hanging="486"/>
            </w:pPr>
            <w:r>
              <w:t xml:space="preserve">**    </w:t>
            </w:r>
            <w:r w:rsidR="009E246E" w:rsidRPr="00C023DD">
              <w:t>Only for non-randomized trials with response as primary endpoint.</w:t>
            </w:r>
          </w:p>
          <w:p w:rsidR="009E246E" w:rsidRPr="00C023DD" w:rsidRDefault="009E246E" w:rsidP="00F8503D">
            <w:pPr>
              <w:ind w:left="486" w:hanging="486"/>
            </w:pPr>
            <w:r w:rsidRPr="00C023DD">
              <w:t>**</w:t>
            </w:r>
            <w:proofErr w:type="gramStart"/>
            <w:r w:rsidRPr="00C023DD">
              <w:t>*  In</w:t>
            </w:r>
            <w:proofErr w:type="gramEnd"/>
            <w:r w:rsidRPr="00C023DD">
              <w:t xml:space="preserve"> exceptional circumstances, unequivocal progression in non-target lesions may </w:t>
            </w:r>
            <w:proofErr w:type="spellStart"/>
            <w:r w:rsidRPr="00C023DD">
              <w:t>beaccepted</w:t>
            </w:r>
            <w:proofErr w:type="spellEnd"/>
            <w:r w:rsidRPr="00C023DD">
              <w:t xml:space="preserve"> as disease progression.</w:t>
            </w:r>
          </w:p>
          <w:p w:rsidR="009E246E" w:rsidRPr="00C023DD" w:rsidRDefault="009E246E" w:rsidP="0067469D">
            <w:pPr>
              <w:widowControl/>
              <w:tabs>
                <w:tab w:val="left" w:pos="702"/>
              </w:tabs>
              <w:autoSpaceDE w:val="0"/>
              <w:autoSpaceDN w:val="0"/>
              <w:adjustRightInd w:val="0"/>
              <w:ind w:left="72"/>
            </w:pPr>
          </w:p>
          <w:p w:rsidR="009E246E" w:rsidRPr="00C023DD" w:rsidRDefault="009E246E" w:rsidP="0067469D">
            <w:pPr>
              <w:ind w:left="666" w:hanging="630"/>
            </w:pPr>
            <w:r w:rsidRPr="00C023DD">
              <w:rPr>
                <w:u w:val="single"/>
              </w:rPr>
              <w:t>Note</w:t>
            </w:r>
            <w:r w:rsidRPr="00C023DD">
              <w:t>:  Patients with a global deterioration of health status requiring discontinuation of treatment without objective evidence of disease progression at that time should be reported as “</w:t>
            </w:r>
            <w:r w:rsidRPr="00C023DD">
              <w:rPr>
                <w:i/>
              </w:rPr>
              <w:t>symptomatic deterioration.”</w:t>
            </w:r>
            <w:r w:rsidRPr="00C023DD">
              <w:t xml:space="preserve">  Every effort should be made to document the objective progression even after discontinuation of treatment.</w:t>
            </w:r>
          </w:p>
        </w:tc>
      </w:tr>
    </w:tbl>
    <w:p w:rsidR="009E246E" w:rsidRPr="00037C65" w:rsidRDefault="009E246E" w:rsidP="009E246E">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9E246E" w:rsidRDefault="009E246E" w:rsidP="009E246E">
      <w:pPr>
        <w:numPr>
          <w:ilvl w:val="12"/>
          <w:numId w:val="0"/>
        </w:numPr>
        <w:rPr>
          <w:b/>
        </w:rPr>
      </w:pPr>
      <w:r w:rsidRPr="00037C65">
        <w:rPr>
          <w:b/>
        </w:rPr>
        <w:t>For Patients with Non-Measurable Disease (</w:t>
      </w:r>
      <w:r w:rsidRPr="00A105F6">
        <w:rPr>
          <w:b/>
          <w:i/>
        </w:rPr>
        <w:t>i.e.</w:t>
      </w:r>
      <w:r w:rsidRPr="00037C65">
        <w:rPr>
          <w:b/>
        </w:rPr>
        <w:t>, Non-Target Disease)</w:t>
      </w:r>
    </w:p>
    <w:p w:rsidR="009E246E" w:rsidRPr="00037C65" w:rsidRDefault="009E246E" w:rsidP="009E246E">
      <w:pPr>
        <w:numPr>
          <w:ilvl w:val="12"/>
          <w:numId w:val="0"/>
        </w:numPr>
        <w:tabs>
          <w:tab w:val="left" w:pos="-1068"/>
          <w:tab w:val="left" w:pos="-720"/>
          <w:tab w:val="left" w:pos="372"/>
          <w:tab w:val="left" w:pos="720"/>
          <w:tab w:val="left" w:pos="1092"/>
          <w:tab w:val="left" w:pos="1812"/>
          <w:tab w:val="left" w:pos="2070"/>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2160"/>
        <w:jc w:val="center"/>
        <w:rPr>
          <w: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120"/>
        <w:gridCol w:w="3120"/>
        <w:gridCol w:w="3120"/>
      </w:tblGrid>
      <w:tr w:rsidR="009E246E" w:rsidRPr="00C023DD" w:rsidTr="0067469D">
        <w:trPr>
          <w:trHeight w:val="263"/>
        </w:trPr>
        <w:tc>
          <w:tcPr>
            <w:tcW w:w="2575" w:type="dxa"/>
            <w:vAlign w:val="center"/>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C023DD">
              <w:rPr>
                <w:b/>
              </w:rPr>
              <w:t>Non-Target Lesions</w:t>
            </w:r>
          </w:p>
        </w:tc>
        <w:tc>
          <w:tcPr>
            <w:tcW w:w="2575" w:type="dxa"/>
            <w:vAlign w:val="center"/>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C023DD">
              <w:rPr>
                <w:b/>
              </w:rPr>
              <w:t>New Lesions</w:t>
            </w:r>
          </w:p>
        </w:tc>
        <w:tc>
          <w:tcPr>
            <w:tcW w:w="2575" w:type="dxa"/>
            <w:vAlign w:val="center"/>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jc w:val="center"/>
              <w:rPr>
                <w:b/>
              </w:rPr>
            </w:pPr>
            <w:r w:rsidRPr="00C023DD">
              <w:rPr>
                <w:b/>
              </w:rPr>
              <w:t>Overall Response</w:t>
            </w:r>
          </w:p>
        </w:tc>
      </w:tr>
      <w:tr w:rsidR="009E246E" w:rsidRPr="00C023DD" w:rsidTr="0067469D">
        <w:trPr>
          <w:trHeight w:val="249"/>
        </w:trPr>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CR</w:t>
            </w:r>
          </w:p>
        </w:tc>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w:t>
            </w:r>
          </w:p>
        </w:tc>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CR</w:t>
            </w:r>
          </w:p>
        </w:tc>
      </w:tr>
      <w:tr w:rsidR="009E246E" w:rsidRPr="00C023DD" w:rsidTr="0067469D">
        <w:trPr>
          <w:trHeight w:val="263"/>
        </w:trPr>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Non-CR/non-PD</w:t>
            </w:r>
          </w:p>
        </w:tc>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w:t>
            </w:r>
          </w:p>
        </w:tc>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Non-CR/non-PD*</w:t>
            </w:r>
          </w:p>
        </w:tc>
      </w:tr>
      <w:tr w:rsidR="009E246E" w:rsidRPr="00C023DD" w:rsidTr="0067469D">
        <w:trPr>
          <w:trHeight w:val="263"/>
        </w:trPr>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Not all evaluated</w:t>
            </w:r>
          </w:p>
        </w:tc>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w:t>
            </w:r>
          </w:p>
        </w:tc>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not evaluated</w:t>
            </w:r>
          </w:p>
        </w:tc>
      </w:tr>
      <w:tr w:rsidR="009E246E" w:rsidRPr="00C023DD" w:rsidTr="0067469D">
        <w:trPr>
          <w:trHeight w:val="263"/>
        </w:trPr>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Unequivocal PD</w:t>
            </w:r>
          </w:p>
        </w:tc>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Yes or No</w:t>
            </w:r>
          </w:p>
        </w:tc>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PD</w:t>
            </w:r>
          </w:p>
        </w:tc>
      </w:tr>
      <w:tr w:rsidR="009E246E" w:rsidRPr="00C023DD" w:rsidTr="0067469D">
        <w:trPr>
          <w:trHeight w:val="263"/>
        </w:trPr>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Any</w:t>
            </w:r>
          </w:p>
        </w:tc>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Yes</w:t>
            </w:r>
          </w:p>
        </w:tc>
        <w:tc>
          <w:tcPr>
            <w:tcW w:w="2575" w:type="dxa"/>
          </w:tcPr>
          <w:p w:rsidR="009E246E" w:rsidRPr="00C023DD" w:rsidRDefault="009E246E" w:rsidP="0067469D">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r w:rsidRPr="00C023DD">
              <w:t>PD</w:t>
            </w:r>
          </w:p>
        </w:tc>
      </w:tr>
      <w:tr w:rsidR="009E246E" w:rsidRPr="00C023DD" w:rsidTr="0067469D">
        <w:trPr>
          <w:trHeight w:val="263"/>
        </w:trPr>
        <w:tc>
          <w:tcPr>
            <w:tcW w:w="7725" w:type="dxa"/>
            <w:gridSpan w:val="3"/>
          </w:tcPr>
          <w:p w:rsidR="009E246E" w:rsidRPr="00C023DD" w:rsidRDefault="009E246E" w:rsidP="00F8503D">
            <w:pPr>
              <w:pStyle w:val="ListParagraph"/>
              <w:numPr>
                <w:ilvl w:val="0"/>
                <w:numId w:val="33"/>
              </w:numPr>
              <w:tabs>
                <w:tab w:val="left" w:pos="-1068"/>
                <w:tab w:val="left" w:pos="-720"/>
              </w:tabs>
              <w:ind w:left="396" w:hanging="396"/>
            </w:pPr>
            <w:r w:rsidRPr="00C023DD">
              <w:t>‘Non-CR/non-PD’ is preferred over ‘stable disease’ for non-target disease since SD is increasingly used as an endpoint for assessment of efficacy in some trials so to assign this category when no lesions can be measured is not advised</w:t>
            </w:r>
          </w:p>
        </w:tc>
      </w:tr>
    </w:tbl>
    <w:p w:rsidR="009E246E" w:rsidRPr="00037C65" w:rsidRDefault="009E246E" w:rsidP="009E246E">
      <w:pPr>
        <w:numPr>
          <w:ilvl w:val="12"/>
          <w:numId w:val="0"/>
        </w:numPr>
        <w:tabs>
          <w:tab w:val="left" w:pos="-1068"/>
          <w:tab w:val="left" w:pos="-720"/>
          <w:tab w:val="left" w:pos="0"/>
          <w:tab w:val="left" w:pos="372"/>
          <w:tab w:val="left" w:pos="720"/>
          <w:tab w:val="left" w:pos="1092"/>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pPr>
    </w:p>
    <w:p w:rsidR="009E246E" w:rsidRPr="00582A1C" w:rsidRDefault="009E246E" w:rsidP="009E246E">
      <w:pPr>
        <w:pStyle w:val="Level3Heading"/>
        <w:rPr>
          <w:b/>
          <w:u w:val="single"/>
        </w:rPr>
      </w:pPr>
      <w:r w:rsidRPr="00582A1C">
        <w:rPr>
          <w:u w:val="single"/>
        </w:rPr>
        <w:t>Duration of Response</w:t>
      </w:r>
    </w:p>
    <w:p w:rsidR="009E246E" w:rsidRPr="00037C65" w:rsidRDefault="009E246E" w:rsidP="009E246E">
      <w:pPr>
        <w:widowControl/>
        <w:ind w:left="720"/>
      </w:pPr>
    </w:p>
    <w:p w:rsidR="009E246E" w:rsidRPr="00037C65" w:rsidRDefault="009E246E" w:rsidP="009E246E">
      <w:pPr>
        <w:widowControl/>
        <w:ind w:left="720"/>
      </w:pPr>
      <w:r w:rsidRPr="00037C65">
        <w:rPr>
          <w:u w:val="single"/>
        </w:rPr>
        <w:t>Duration of overall response</w:t>
      </w:r>
      <w:r w:rsidRPr="00037C65">
        <w:t>:  The duration of overall response is measured from the time measurement criteria are met for CR or PR (whichever is first recorded) until the first date that recurrent or progressive disease is objectively documented (taking as reference for progressive disease the smallest measurements recorded since the treatment started).</w:t>
      </w:r>
    </w:p>
    <w:p w:rsidR="009E246E" w:rsidRPr="00037C65" w:rsidRDefault="009E246E" w:rsidP="009E246E">
      <w:pPr>
        <w:widowControl/>
        <w:ind w:left="720"/>
      </w:pPr>
    </w:p>
    <w:p w:rsidR="009E246E" w:rsidRPr="00037C65" w:rsidRDefault="009E246E" w:rsidP="009E246E">
      <w:pPr>
        <w:widowControl/>
        <w:ind w:left="720"/>
      </w:pPr>
      <w:r w:rsidRPr="00037C65">
        <w:t>The duration of overall CR is measured from the time measurement criteria are first met for CR until the first date that progressive disease is objectively documented.</w:t>
      </w:r>
      <w:r w:rsidRPr="00037C65">
        <w:rPr>
          <w:b/>
        </w:rPr>
        <w:tab/>
      </w:r>
    </w:p>
    <w:p w:rsidR="009E246E" w:rsidRPr="00037C65" w:rsidRDefault="009E246E" w:rsidP="009E246E">
      <w:pPr>
        <w:widowControl/>
        <w:ind w:left="720"/>
      </w:pPr>
    </w:p>
    <w:p w:rsidR="009E246E" w:rsidRPr="00037C65" w:rsidRDefault="009E246E" w:rsidP="009E246E">
      <w:pPr>
        <w:widowControl/>
        <w:ind w:left="720"/>
      </w:pPr>
      <w:r w:rsidRPr="00037C65">
        <w:rPr>
          <w:u w:val="single"/>
        </w:rPr>
        <w:t>Duration of stable disease</w:t>
      </w:r>
      <w:r w:rsidRPr="00037C65">
        <w:t xml:space="preserve">:  Stable disease is measured from the start of the treatment until the criteria for progression are met, taking as reference the smallest measurements recorded since the treatment started, including the baseline measurements. </w:t>
      </w:r>
    </w:p>
    <w:p w:rsidR="009E246E" w:rsidRPr="00037C65" w:rsidRDefault="009E246E" w:rsidP="009E246E">
      <w:pPr>
        <w:widowControl/>
        <w:ind w:left="720"/>
      </w:pPr>
    </w:p>
    <w:p w:rsidR="009E246E" w:rsidRPr="00582A1C" w:rsidRDefault="009E246E" w:rsidP="009E246E">
      <w:pPr>
        <w:pStyle w:val="Level3Heading"/>
        <w:rPr>
          <w:b/>
          <w:u w:val="single"/>
        </w:rPr>
      </w:pPr>
      <w:r w:rsidRPr="00582A1C">
        <w:rPr>
          <w:u w:val="single"/>
        </w:rPr>
        <w:t>Progression-Free Survival</w:t>
      </w:r>
    </w:p>
    <w:p w:rsidR="009E246E" w:rsidRPr="00037C65" w:rsidRDefault="009E246E" w:rsidP="009E246E">
      <w:pPr>
        <w:widowControl/>
        <w:ind w:left="720"/>
      </w:pPr>
    </w:p>
    <w:p w:rsidR="009E246E" w:rsidRPr="00037C65" w:rsidRDefault="009E246E" w:rsidP="009E246E">
      <w:pPr>
        <w:widowControl/>
        <w:ind w:left="720"/>
      </w:pPr>
      <w:r w:rsidRPr="00037C65">
        <w:rPr>
          <w:i/>
        </w:rPr>
        <w:t>Include this section if time to progression or progression-free survival (PFS) is to be used.  PFS is defined as the duration of time from start of treatment to time of progression or death, whichever occurs first.</w:t>
      </w:r>
    </w:p>
    <w:p w:rsidR="009E246E" w:rsidRPr="00037C65" w:rsidRDefault="009E246E" w:rsidP="009E246E">
      <w:pPr>
        <w:widowControl/>
        <w:ind w:left="720"/>
      </w:pPr>
    </w:p>
    <w:p w:rsidR="009E246E" w:rsidRPr="00582A1C" w:rsidRDefault="009E246E" w:rsidP="009E246E">
      <w:pPr>
        <w:pStyle w:val="Level3Heading"/>
        <w:rPr>
          <w:u w:val="single"/>
        </w:rPr>
      </w:pPr>
      <w:r w:rsidRPr="00582A1C">
        <w:rPr>
          <w:u w:val="single"/>
        </w:rPr>
        <w:t>Response Review</w:t>
      </w:r>
    </w:p>
    <w:p w:rsidR="009E246E" w:rsidRPr="00037C65" w:rsidRDefault="009E246E" w:rsidP="009E246E">
      <w:pPr>
        <w:widowControl/>
        <w:ind w:left="720"/>
      </w:pPr>
    </w:p>
    <w:p w:rsidR="009E246E" w:rsidRDefault="009E246E" w:rsidP="009E246E">
      <w:pPr>
        <w:suppressAutoHyphens/>
        <w:ind w:left="720"/>
        <w:rPr>
          <w:i/>
        </w:rPr>
      </w:pPr>
      <w:r w:rsidRPr="00037C65">
        <w:rPr>
          <w:i/>
        </w:rPr>
        <w:t xml:space="preserve">For trials where the response rate is the primary endpoint, it is strongly recommended that all responses be reviewed by an expert(s) independent of the study at the study’s completion.  Simultaneous review of the patients’ files and radiological images is the best approach. </w:t>
      </w:r>
    </w:p>
    <w:p w:rsidR="009E246E" w:rsidRDefault="009E246E" w:rsidP="009E246E">
      <w:pPr>
        <w:suppressAutoHyphens/>
        <w:ind w:left="720"/>
        <w:rPr>
          <w:i/>
        </w:rPr>
      </w:pPr>
    </w:p>
    <w:p w:rsidR="009E246E" w:rsidRPr="007300F3" w:rsidRDefault="009E246E" w:rsidP="009E246E">
      <w:pPr>
        <w:pStyle w:val="Heading2"/>
      </w:pPr>
      <w:bookmarkStart w:id="94" w:name="_Toc318813035"/>
      <w:bookmarkStart w:id="95" w:name="_Toc393701362"/>
      <w:r w:rsidRPr="00037C65">
        <w:lastRenderedPageBreak/>
        <w:t>Antitumor Effect – Hematologic Tumors</w:t>
      </w:r>
      <w:bookmarkEnd w:id="94"/>
      <w:bookmarkEnd w:id="95"/>
    </w:p>
    <w:p w:rsidR="009E246E" w:rsidRDefault="009E246E" w:rsidP="009E246E">
      <w:pPr>
        <w:suppressAutoHyphens/>
      </w:pPr>
    </w:p>
    <w:p w:rsidR="009E246E" w:rsidRDefault="009E246E" w:rsidP="009E246E">
      <w:pPr>
        <w:suppressAutoHyphens/>
        <w:rPr>
          <w:i/>
        </w:rPr>
      </w:pPr>
      <w:r>
        <w:rPr>
          <w:i/>
        </w:rPr>
        <w:t>Please provide appropriate criteria for evaluation of response and methods of measurement.</w:t>
      </w:r>
    </w:p>
    <w:p w:rsidR="009E246E" w:rsidRPr="00582A1C" w:rsidRDefault="009E246E" w:rsidP="009E246E">
      <w:pPr>
        <w:suppressAutoHyphens/>
      </w:pPr>
    </w:p>
    <w:p w:rsidR="009E246E" w:rsidRPr="007300F3" w:rsidRDefault="009E246E" w:rsidP="009E246E">
      <w:pPr>
        <w:pStyle w:val="Heading2"/>
      </w:pPr>
      <w:bookmarkStart w:id="96" w:name="_Toc318813036"/>
      <w:bookmarkStart w:id="97" w:name="_Toc393701363"/>
      <w:r w:rsidRPr="004C0C05">
        <w:t>Other Response Parameters</w:t>
      </w:r>
      <w:bookmarkEnd w:id="96"/>
      <w:bookmarkEnd w:id="97"/>
    </w:p>
    <w:p w:rsidR="009E246E" w:rsidRDefault="009E246E" w:rsidP="009E246E">
      <w:pPr>
        <w:suppressAutoHyphens/>
      </w:pPr>
    </w:p>
    <w:p w:rsidR="009E246E" w:rsidRDefault="009E246E" w:rsidP="009E246E">
      <w:pPr>
        <w:suppressAutoHyphens/>
        <w:rPr>
          <w:i/>
        </w:rPr>
      </w:pPr>
      <w:r>
        <w:rPr>
          <w:i/>
        </w:rPr>
        <w:t>Other endpoints and the criteria for their measurement should be entered below or reference should be made to the protocol section where these criteria may be found.</w:t>
      </w:r>
    </w:p>
    <w:p w:rsidR="009E246E" w:rsidRDefault="009E246E" w:rsidP="009E246E">
      <w:pPr>
        <w:suppressAutoHyphens/>
        <w:rPr>
          <w:i/>
        </w:rPr>
      </w:pPr>
    </w:p>
    <w:p w:rsidR="009E246E" w:rsidRPr="00037C65" w:rsidRDefault="009E246E" w:rsidP="009E246E">
      <w:pPr>
        <w:suppressAutoHyphens/>
        <w:rPr>
          <w:i/>
        </w:rPr>
      </w:pPr>
    </w:p>
    <w:p w:rsidR="009E246E" w:rsidRPr="007300F3" w:rsidRDefault="009E246E" w:rsidP="009E246E">
      <w:pPr>
        <w:pStyle w:val="Heading1"/>
      </w:pPr>
      <w:bookmarkStart w:id="98" w:name="_Toc318813037"/>
      <w:bookmarkStart w:id="99" w:name="_Toc393701364"/>
      <w:r w:rsidRPr="007300F3">
        <w:t>DATA REPORTING / REGULATORY REQUIREMENTS</w:t>
      </w:r>
      <w:bookmarkEnd w:id="98"/>
      <w:bookmarkEnd w:id="99"/>
    </w:p>
    <w:p w:rsidR="009E246E" w:rsidRPr="007300F3" w:rsidRDefault="009E246E" w:rsidP="009E246E">
      <w:pPr>
        <w:suppressAutoHyphens/>
      </w:pPr>
    </w:p>
    <w:p w:rsidR="009E246E" w:rsidRPr="007300F3" w:rsidRDefault="009E246E" w:rsidP="009E246E">
      <w:pPr>
        <w:rPr>
          <w:bCs/>
        </w:rPr>
      </w:pPr>
      <w:r w:rsidRPr="007300F3">
        <w:rPr>
          <w:bCs/>
        </w:rPr>
        <w:t>Adverse event lists, guidelines, and instructions for AE reporting can be found in Section 7.0 (Adverse Events: List and Reporting Requirements).</w:t>
      </w:r>
    </w:p>
    <w:p w:rsidR="009E246E" w:rsidRPr="007300F3" w:rsidRDefault="009E246E" w:rsidP="009E246E">
      <w:pPr>
        <w:suppressAutoHyphens/>
      </w:pPr>
    </w:p>
    <w:p w:rsidR="009E246E" w:rsidRPr="007300F3" w:rsidRDefault="009E246E" w:rsidP="009E246E">
      <w:pPr>
        <w:pStyle w:val="Heading2"/>
      </w:pPr>
      <w:bookmarkStart w:id="100" w:name="_Toc318813038"/>
      <w:bookmarkStart w:id="101" w:name="_Toc357599993"/>
      <w:bookmarkStart w:id="102" w:name="_Toc393701365"/>
      <w:r w:rsidRPr="007300F3">
        <w:t>Data Reporting</w:t>
      </w:r>
      <w:bookmarkEnd w:id="100"/>
      <w:bookmarkEnd w:id="101"/>
      <w:bookmarkEnd w:id="102"/>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Data collection for this study will be done exclusively through </w:t>
      </w:r>
      <w:proofErr w:type="spellStart"/>
      <w:r>
        <w:t>Medidata</w:t>
      </w:r>
      <w:proofErr w:type="spellEnd"/>
      <w:r>
        <w:t xml:space="preserve"> Rave.  Access to the trial in Rave is granted through the </w:t>
      </w:r>
      <w:proofErr w:type="spellStart"/>
      <w:r>
        <w:t>iMedidata</w:t>
      </w:r>
      <w:proofErr w:type="spellEnd"/>
      <w:r>
        <w:t xml:space="preserve"> application to all persons with the appropriate roles assigned in the Regulatory Support System (RSS).  To access Rave via </w:t>
      </w:r>
      <w:proofErr w:type="spellStart"/>
      <w:r>
        <w:t>iMedidata</w:t>
      </w:r>
      <w:proofErr w:type="spellEnd"/>
      <w:r>
        <w:t>, the site user must have an active CTEP IAM account (</w:t>
      </w:r>
      <w:hyperlink r:id="rId59" w:history="1">
        <w:r w:rsidRPr="0091739B">
          <w:rPr>
            <w:rStyle w:val="Hyperlink"/>
          </w:rPr>
          <w:t>https://eapps-ctep.nci.nih.gov/iam</w:t>
        </w:r>
      </w:hyperlink>
      <w:r>
        <w:t xml:space="preserve">) and the appropriate Rave role (Rave CRA, Read-Only, or Site Investigator) </w:t>
      </w:r>
      <w:r w:rsidRPr="00E5222C">
        <w:t xml:space="preserve">on either the </w:t>
      </w:r>
      <w:r w:rsidR="007C6E3F">
        <w:t>Corresponding</w:t>
      </w:r>
      <w:r>
        <w:t xml:space="preserve"> </w:t>
      </w:r>
      <w:r w:rsidR="007C6E3F">
        <w:t>O</w:t>
      </w:r>
      <w:r>
        <w:t>rganization</w:t>
      </w:r>
      <w:r w:rsidRPr="00E5222C">
        <w:t xml:space="preserve"> or </w:t>
      </w:r>
      <w:r w:rsidR="007C6E3F">
        <w:t>Participating O</w:t>
      </w:r>
      <w:r w:rsidRPr="00E5222C">
        <w:t xml:space="preserve">rganization roster </w:t>
      </w:r>
      <w:r>
        <w:t xml:space="preserve">at the enrolling site.  </w:t>
      </w: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Upon initial site registration approval for the study in RSS, all persons with Rave roles assigned on the appropriate roster will be sent a study invitation e-mail from </w:t>
      </w:r>
      <w:proofErr w:type="spellStart"/>
      <w:r>
        <w:t>iMedidata</w:t>
      </w:r>
      <w:proofErr w:type="spellEnd"/>
      <w:r>
        <w:t xml:space="preserve">.  </w:t>
      </w:r>
      <w:proofErr w:type="gramStart"/>
      <w:r>
        <w:t>To accept the invitation, site users must log into the Select Login (</w:t>
      </w:r>
      <w:hyperlink r:id="rId60" w:history="1">
        <w:r w:rsidRPr="0091739B">
          <w:rPr>
            <w:rStyle w:val="Hyperlink"/>
          </w:rPr>
          <w:t>https://login.imedidata.com/selectlogin</w:t>
        </w:r>
      </w:hyperlink>
      <w:r>
        <w:t xml:space="preserve">) using their CTEP-IAM user name and password, and click on the “accept” link in the upper right-corner of the </w:t>
      </w:r>
      <w:proofErr w:type="spellStart"/>
      <w:r>
        <w:t>iMedidata</w:t>
      </w:r>
      <w:proofErr w:type="spellEnd"/>
      <w:r>
        <w:t xml:space="preserve"> page.</w:t>
      </w:r>
      <w:proofErr w:type="gramEnd"/>
      <w:r>
        <w:t xml:space="preserve">  Please note, site users will not be able to access the study in Rave until all required </w:t>
      </w:r>
      <w:proofErr w:type="spellStart"/>
      <w:r>
        <w:t>Medidata</w:t>
      </w:r>
      <w:proofErr w:type="spellEnd"/>
      <w:r>
        <w:t xml:space="preserve"> and study specific trainings are completed.  Trainings will be </w:t>
      </w:r>
      <w:r>
        <w:rPr>
          <w:sz w:val="22"/>
          <w:szCs w:val="22"/>
        </w:rPr>
        <w:t>in the form of electronic learnings (</w:t>
      </w:r>
      <w:proofErr w:type="spellStart"/>
      <w:r>
        <w:rPr>
          <w:sz w:val="22"/>
          <w:szCs w:val="22"/>
        </w:rPr>
        <w:t>eLearnings</w:t>
      </w:r>
      <w:proofErr w:type="spellEnd"/>
      <w:r>
        <w:rPr>
          <w:sz w:val="22"/>
          <w:szCs w:val="22"/>
        </w:rPr>
        <w:t>),</w:t>
      </w:r>
      <w:r>
        <w:t xml:space="preserve"> </w:t>
      </w:r>
      <w:r w:rsidRPr="00E5222C">
        <w:t xml:space="preserve">and can be accessed by clicking on the link in the upper right pane of the </w:t>
      </w:r>
      <w:proofErr w:type="spellStart"/>
      <w:r w:rsidRPr="00E5222C">
        <w:t>iMedidata</w:t>
      </w:r>
      <w:proofErr w:type="spellEnd"/>
      <w:r w:rsidRPr="00E5222C">
        <w:t xml:space="preserve"> screen</w:t>
      </w:r>
      <w:r>
        <w:t xml:space="preserve">.  </w:t>
      </w: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Users that have not previously activated their </w:t>
      </w:r>
      <w:proofErr w:type="spellStart"/>
      <w:r>
        <w:t>iMedidata</w:t>
      </w:r>
      <w:proofErr w:type="spellEnd"/>
      <w:r>
        <w:t xml:space="preserve">/Rave account </w:t>
      </w:r>
      <w:r w:rsidRPr="00E5222C">
        <w:t>at the time of initial site registration approval for the study in RSS</w:t>
      </w:r>
      <w:r w:rsidRPr="00E5222C" w:rsidDel="00E5222C">
        <w:t xml:space="preserve"> </w:t>
      </w:r>
      <w:r>
        <w:t xml:space="preserve">will also receive a separate invitation from </w:t>
      </w:r>
      <w:proofErr w:type="spellStart"/>
      <w:r>
        <w:t>iMedidata</w:t>
      </w:r>
      <w:proofErr w:type="spellEnd"/>
      <w:r>
        <w:t xml:space="preserve"> to activate their account. Account activation instructions are located on the CTSU website, Rave tab under the Rave resource materials (</w:t>
      </w:r>
      <w:proofErr w:type="spellStart"/>
      <w:r>
        <w:t>Medidata</w:t>
      </w:r>
      <w:proofErr w:type="spellEnd"/>
      <w:r>
        <w:t xml:space="preserve"> Account Activation and Study Invitation Acceptance).  Additional information on </w:t>
      </w:r>
      <w:proofErr w:type="spellStart"/>
      <w:r>
        <w:t>iMedidata</w:t>
      </w:r>
      <w:proofErr w:type="spellEnd"/>
      <w:r>
        <w:t xml:space="preserve">/Rave is available on the CTSU members’ website under the Rave tab or by contacting the CTSU Help Desk at 1-888-823-5923 or by e-mail at </w:t>
      </w:r>
      <w:hyperlink r:id="rId61" w:history="1">
        <w:r w:rsidRPr="00F539D9">
          <w:rPr>
            <w:rStyle w:val="Hyperlink"/>
          </w:rPr>
          <w:t>ctsucontact@westat.com</w:t>
        </w:r>
      </w:hyperlink>
      <w:r>
        <w:t>.</w:t>
      </w:r>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582A1C" w:rsidRDefault="009E246E" w:rsidP="009E246E">
      <w:pPr>
        <w:pStyle w:val="Level3Heading"/>
        <w:rPr>
          <w:u w:val="single"/>
        </w:rPr>
      </w:pPr>
      <w:r w:rsidRPr="00582A1C">
        <w:rPr>
          <w:u w:val="single"/>
        </w:rPr>
        <w:t>Method</w:t>
      </w:r>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suppressAutoHyphens/>
        <w:ind w:left="720"/>
      </w:pPr>
      <w:r w:rsidRPr="007300F3">
        <w:rPr>
          <w:i/>
        </w:rPr>
        <w:t>Please use the appropriate text below, if known.</w:t>
      </w:r>
    </w:p>
    <w:p w:rsidR="009E246E" w:rsidRPr="007300F3" w:rsidRDefault="009E246E" w:rsidP="009E246E">
      <w:pPr>
        <w:suppressAutoHyphens/>
        <w:ind w:left="720"/>
      </w:pPr>
    </w:p>
    <w:p w:rsidR="009E246E" w:rsidRDefault="009E246E" w:rsidP="009E246E">
      <w:pPr>
        <w:suppressAutoHyphens/>
        <w:ind w:left="720"/>
        <w:rPr>
          <w:highlight w:val="yellow"/>
        </w:rPr>
      </w:pPr>
      <w:r w:rsidRPr="00677413">
        <w:rPr>
          <w:i/>
          <w:highlight w:val="yellow"/>
        </w:rPr>
        <w:t xml:space="preserve">For </w:t>
      </w:r>
      <w:r>
        <w:rPr>
          <w:i/>
          <w:highlight w:val="yellow"/>
        </w:rPr>
        <w:t>studies assigned for CTMS Comprehensive Monitoring:</w:t>
      </w:r>
      <w:r w:rsidRPr="00677413">
        <w:rPr>
          <w:i/>
          <w:highlight w:val="yellow"/>
        </w:rPr>
        <w:t xml:space="preserve"> </w:t>
      </w:r>
      <w:r w:rsidRPr="00677413">
        <w:rPr>
          <w:highlight w:val="yellow"/>
        </w:rPr>
        <w:t xml:space="preserve">  </w:t>
      </w:r>
      <w:r>
        <w:rPr>
          <w:highlight w:val="yellow"/>
        </w:rPr>
        <w:t xml:space="preserve">Data </w:t>
      </w:r>
      <w:r w:rsidR="001516E9">
        <w:rPr>
          <w:highlight w:val="yellow"/>
        </w:rPr>
        <w:t>will</w:t>
      </w:r>
      <w:r>
        <w:rPr>
          <w:highlight w:val="yellow"/>
        </w:rPr>
        <w:t xml:space="preserve"> submitted to </w:t>
      </w:r>
      <w:r>
        <w:rPr>
          <w:highlight w:val="yellow"/>
        </w:rPr>
        <w:lastRenderedPageBreak/>
        <w:t xml:space="preserve">CTMS at least once every two weeks via </w:t>
      </w:r>
      <w:proofErr w:type="spellStart"/>
      <w:r>
        <w:rPr>
          <w:highlight w:val="yellow"/>
        </w:rPr>
        <w:t>Medidata</w:t>
      </w:r>
      <w:proofErr w:type="spellEnd"/>
      <w:r>
        <w:rPr>
          <w:highlight w:val="yellow"/>
        </w:rPr>
        <w:t xml:space="preserve"> Rave (or other modality if approved by CTEP).  </w:t>
      </w:r>
      <w:r w:rsidRPr="00677413">
        <w:rPr>
          <w:highlight w:val="yellow"/>
        </w:rPr>
        <w:t xml:space="preserve">Information on CTMS reporting is available at </w:t>
      </w:r>
      <w:hyperlink r:id="rId62" w:history="1">
        <w:r w:rsidRPr="00107FC7">
          <w:rPr>
            <w:rStyle w:val="Hyperlink"/>
            <w:highlight w:val="yellow"/>
          </w:rPr>
          <w:t>http://www.theradex.com/CTMS</w:t>
        </w:r>
      </w:hyperlink>
      <w:r w:rsidRPr="00677413">
        <w:rPr>
          <w:highlight w:val="yellow"/>
        </w:rPr>
        <w:t>.</w:t>
      </w:r>
      <w:r>
        <w:rPr>
          <w:highlight w:val="yellow"/>
        </w:rPr>
        <w:t xml:space="preserve">  </w:t>
      </w:r>
      <w:r w:rsidRPr="0077608F">
        <w:rPr>
          <w:highlight w:val="yellow"/>
        </w:rPr>
        <w:t>Data will be submitted to CTMS at least once every two weeks on the NCI/DCTD case report form or the electronic case report form (ACES).</w:t>
      </w:r>
      <w:r w:rsidR="00ED22EB">
        <w:rPr>
          <w:highlight w:val="yellow"/>
        </w:rPr>
        <w:t xml:space="preserve">  </w:t>
      </w:r>
      <w:r>
        <w:rPr>
          <w:highlight w:val="yellow"/>
        </w:rPr>
        <w:t>On-site audits will be conducted three times annually (one annual site visit and two data audits).</w:t>
      </w:r>
      <w:r w:rsidRPr="00677413">
        <w:rPr>
          <w:highlight w:val="yellow"/>
        </w:rPr>
        <w:t xml:space="preserve">  For CTMS monitored studies, after users have activated their accounts, please contact the </w:t>
      </w:r>
      <w:proofErr w:type="spellStart"/>
      <w:r w:rsidRPr="00677413">
        <w:rPr>
          <w:highlight w:val="yellow"/>
        </w:rPr>
        <w:t>Theradex</w:t>
      </w:r>
      <w:proofErr w:type="spellEnd"/>
      <w:r w:rsidRPr="00677413">
        <w:rPr>
          <w:highlight w:val="yellow"/>
        </w:rPr>
        <w:t xml:space="preserve"> Help Desk at (609)</w:t>
      </w:r>
      <w:r>
        <w:rPr>
          <w:highlight w:val="yellow"/>
        </w:rPr>
        <w:t xml:space="preserve"> </w:t>
      </w:r>
      <w:r w:rsidRPr="00677413">
        <w:rPr>
          <w:highlight w:val="yellow"/>
        </w:rPr>
        <w:t xml:space="preserve">799-7580 or by email at </w:t>
      </w:r>
      <w:hyperlink r:id="rId63" w:history="1">
        <w:r w:rsidRPr="0091739B">
          <w:rPr>
            <w:rStyle w:val="Hyperlink"/>
            <w:highlight w:val="yellow"/>
          </w:rPr>
          <w:t>ctms@theradex.com</w:t>
        </w:r>
      </w:hyperlink>
      <w:r w:rsidRPr="00677413">
        <w:rPr>
          <w:highlight w:val="yellow"/>
        </w:rPr>
        <w:t xml:space="preserve"> for additional support with Rave and completion of CRFs.</w:t>
      </w:r>
    </w:p>
    <w:p w:rsidR="009E246E" w:rsidRDefault="009E246E" w:rsidP="009E246E">
      <w:pPr>
        <w:suppressAutoHyphens/>
        <w:ind w:left="720"/>
        <w:rPr>
          <w:highlight w:val="yellow"/>
        </w:rPr>
      </w:pPr>
    </w:p>
    <w:p w:rsidR="009E246E" w:rsidRPr="00244439" w:rsidRDefault="009E246E" w:rsidP="009E246E">
      <w:pPr>
        <w:suppressAutoHyphens/>
        <w:ind w:left="720"/>
        <w:rPr>
          <w:highlight w:val="yellow"/>
        </w:rPr>
      </w:pPr>
      <w:r>
        <w:rPr>
          <w:i/>
          <w:highlight w:val="yellow"/>
        </w:rPr>
        <w:t xml:space="preserve">For studies assigned for CTMS Routine Monitoring:  </w:t>
      </w:r>
      <w:r>
        <w:rPr>
          <w:highlight w:val="yellow"/>
        </w:rPr>
        <w:t xml:space="preserve">Data is to be submitted to CTMS at least once every two weeks via </w:t>
      </w:r>
      <w:proofErr w:type="spellStart"/>
      <w:r>
        <w:rPr>
          <w:highlight w:val="yellow"/>
        </w:rPr>
        <w:t>Medidata</w:t>
      </w:r>
      <w:proofErr w:type="spellEnd"/>
      <w:r>
        <w:rPr>
          <w:highlight w:val="yellow"/>
        </w:rPr>
        <w:t xml:space="preserve"> Rave (or other modality if approved by CTEP).  Information on CTMS reporting is available at:</w:t>
      </w:r>
      <w:r w:rsidRPr="00443331">
        <w:rPr>
          <w:highlight w:val="yellow"/>
        </w:rPr>
        <w:t xml:space="preserve">  </w:t>
      </w:r>
      <w:hyperlink r:id="rId64" w:history="1">
        <w:r w:rsidRPr="00443331">
          <w:rPr>
            <w:rStyle w:val="Hyperlink"/>
            <w:highlight w:val="yellow"/>
          </w:rPr>
          <w:t>http://www.theradex.com/CTMS</w:t>
        </w:r>
      </w:hyperlink>
      <w:r w:rsidRPr="00443331">
        <w:rPr>
          <w:highlight w:val="yellow"/>
        </w:rPr>
        <w:t xml:space="preserve">.  On-site audits will be conducted on </w:t>
      </w:r>
      <w:proofErr w:type="gramStart"/>
      <w:r w:rsidRPr="00443331">
        <w:rPr>
          <w:highlight w:val="yellow"/>
        </w:rPr>
        <w:t>a</w:t>
      </w:r>
      <w:proofErr w:type="gramEnd"/>
      <w:r w:rsidRPr="00443331">
        <w:rPr>
          <w:highlight w:val="yellow"/>
        </w:rPr>
        <w:t xml:space="preserve"> 18-36 month basis as part of routine cancer center site visits. More frequent audits may be conducted if warranted by accrual or due to concerns regarding data quality or timely submission.</w:t>
      </w:r>
    </w:p>
    <w:p w:rsidR="009E246E" w:rsidRPr="00677413" w:rsidRDefault="009E246E" w:rsidP="009E246E">
      <w:pPr>
        <w:suppressAutoHyphens/>
        <w:ind w:left="720"/>
        <w:rPr>
          <w:highlight w:val="yellow"/>
        </w:rPr>
      </w:pPr>
    </w:p>
    <w:p w:rsidR="009E246E" w:rsidRPr="00677413" w:rsidRDefault="009E246E" w:rsidP="009E246E">
      <w:pPr>
        <w:suppressAutoHyphens/>
        <w:ind w:left="720"/>
        <w:jc w:val="center"/>
        <w:rPr>
          <w:i/>
          <w:highlight w:val="yellow"/>
        </w:rPr>
      </w:pPr>
      <w:r w:rsidRPr="00677413">
        <w:rPr>
          <w:i/>
          <w:highlight w:val="yellow"/>
        </w:rPr>
        <w:t>OR</w:t>
      </w:r>
    </w:p>
    <w:p w:rsidR="009E246E" w:rsidRPr="00677413" w:rsidRDefault="009E246E" w:rsidP="009E246E">
      <w:pPr>
        <w:suppressAutoHyphens/>
        <w:ind w:left="720"/>
        <w:rPr>
          <w:highlight w:val="yellow"/>
        </w:rPr>
      </w:pPr>
    </w:p>
    <w:p w:rsidR="009E246E" w:rsidRPr="00677413" w:rsidRDefault="009E246E" w:rsidP="009E246E">
      <w:pPr>
        <w:widowControl/>
        <w:ind w:left="720"/>
        <w:rPr>
          <w:highlight w:val="yellow"/>
        </w:rPr>
      </w:pPr>
      <w:r>
        <w:rPr>
          <w:i/>
          <w:highlight w:val="yellow"/>
        </w:rPr>
        <w:t xml:space="preserve">For legacy trials (activated prior to March 1, 2014, that </w:t>
      </w:r>
      <w:proofErr w:type="gramStart"/>
      <w:r>
        <w:rPr>
          <w:i/>
          <w:highlight w:val="yellow"/>
        </w:rPr>
        <w:t>are</w:t>
      </w:r>
      <w:proofErr w:type="gramEnd"/>
      <w:r>
        <w:rPr>
          <w:i/>
          <w:highlight w:val="yellow"/>
        </w:rPr>
        <w:t xml:space="preserve"> not in </w:t>
      </w:r>
      <w:proofErr w:type="spellStart"/>
      <w:r>
        <w:rPr>
          <w:i/>
          <w:highlight w:val="yellow"/>
        </w:rPr>
        <w:t>Theradex’s</w:t>
      </w:r>
      <w:proofErr w:type="spellEnd"/>
      <w:r>
        <w:rPr>
          <w:i/>
          <w:highlight w:val="yellow"/>
        </w:rPr>
        <w:t xml:space="preserve"> instances of </w:t>
      </w:r>
      <w:proofErr w:type="spellStart"/>
      <w:r>
        <w:rPr>
          <w:i/>
          <w:highlight w:val="yellow"/>
        </w:rPr>
        <w:t>Medidata</w:t>
      </w:r>
      <w:proofErr w:type="spellEnd"/>
      <w:r>
        <w:rPr>
          <w:i/>
          <w:highlight w:val="yellow"/>
        </w:rPr>
        <w:t xml:space="preserve"> Rave):  </w:t>
      </w:r>
      <w:r w:rsidRPr="00677413">
        <w:rPr>
          <w:highlight w:val="yellow"/>
        </w:rPr>
        <w:t xml:space="preserve">This study will be monitored by the Clinical Data Update System (CDUS) Version 3.0.  Cumulative protocol- and patient-specific CDUS data will be submitted electronically to CTEP on a quarterly basis, either by FTP burst of data or via the CDS web application.  Reports are due January 31, April 30, July 31, and October 31.  Instructions for submitting data using the CDUS can be found on the CTEP Web site </w:t>
      </w:r>
    </w:p>
    <w:p w:rsidR="009E246E" w:rsidRPr="007300F3" w:rsidRDefault="009E246E" w:rsidP="009E246E">
      <w:pPr>
        <w:widowControl/>
        <w:ind w:left="720"/>
      </w:pPr>
      <w:r w:rsidRPr="00677413">
        <w:rPr>
          <w:highlight w:val="yellow"/>
        </w:rPr>
        <w:t>(</w:t>
      </w:r>
      <w:hyperlink r:id="rId65" w:history="1">
        <w:r w:rsidRPr="0091739B">
          <w:rPr>
            <w:rStyle w:val="Hyperlink"/>
            <w:highlight w:val="yellow"/>
          </w:rPr>
          <w:t>http://ctep.cancer.gov/reporting/cdus.html</w:t>
        </w:r>
      </w:hyperlink>
      <w:r w:rsidR="00872AA7">
        <w:rPr>
          <w:highlight w:val="yellow"/>
        </w:rPr>
        <w:t>).</w:t>
      </w:r>
    </w:p>
    <w:p w:rsidR="009E246E" w:rsidRDefault="009E246E" w:rsidP="009E246E">
      <w:pPr>
        <w:widowControl/>
        <w:ind w:left="720"/>
      </w:pPr>
    </w:p>
    <w:p w:rsidR="009E246E" w:rsidRPr="005143FA" w:rsidRDefault="009E246E" w:rsidP="009E246E">
      <w:pPr>
        <w:autoSpaceDE w:val="0"/>
        <w:autoSpaceDN w:val="0"/>
        <w:adjustRightInd w:val="0"/>
        <w:ind w:left="720"/>
        <w:rPr>
          <w:i/>
        </w:rPr>
      </w:pPr>
      <w:r w:rsidRPr="005143FA">
        <w:rPr>
          <w:i/>
          <w:highlight w:val="magenta"/>
        </w:rPr>
        <w:t xml:space="preserve">For protocols including advanced imaging, please </w:t>
      </w:r>
      <w:r>
        <w:rPr>
          <w:i/>
          <w:szCs w:val="21"/>
          <w:highlight w:val="magenta"/>
        </w:rPr>
        <w:t>s</w:t>
      </w:r>
      <w:r w:rsidRPr="005143FA">
        <w:rPr>
          <w:i/>
          <w:szCs w:val="21"/>
          <w:highlight w:val="magenta"/>
        </w:rPr>
        <w:t>pecify ALL requirements, timing, mechanisms, systems, and backups to be used for recording data to</w:t>
      </w:r>
      <w:r>
        <w:rPr>
          <w:i/>
          <w:szCs w:val="21"/>
          <w:highlight w:val="magenta"/>
        </w:rPr>
        <w:t xml:space="preserve"> CRFs and reporting data to NCI.  Include description of </w:t>
      </w:r>
      <w:r w:rsidRPr="005143FA">
        <w:rPr>
          <w:i/>
          <w:highlight w:val="magenta"/>
        </w:rPr>
        <w:t>local or centralized image review.</w:t>
      </w:r>
    </w:p>
    <w:p w:rsidR="009E246E" w:rsidRDefault="009E246E" w:rsidP="009E246E">
      <w:pPr>
        <w:widowControl/>
        <w:ind w:left="720"/>
      </w:pPr>
    </w:p>
    <w:p w:rsidR="009E246E" w:rsidRPr="007300F3" w:rsidRDefault="009E246E" w:rsidP="009E246E">
      <w:pPr>
        <w:widowControl/>
        <w:ind w:left="720"/>
      </w:pPr>
    </w:p>
    <w:p w:rsidR="009E246E" w:rsidRPr="00582A1C" w:rsidRDefault="009E246E" w:rsidP="009E246E">
      <w:pPr>
        <w:pStyle w:val="Level3Heading"/>
        <w:rPr>
          <w:u w:val="single"/>
        </w:rPr>
      </w:pPr>
      <w:r w:rsidRPr="00582A1C">
        <w:rPr>
          <w:u w:val="single"/>
        </w:rPr>
        <w:t>Responsibility for Data Submission</w:t>
      </w:r>
    </w:p>
    <w:p w:rsidR="009E246E" w:rsidRPr="007300F3" w:rsidRDefault="009E246E" w:rsidP="009E246E">
      <w:pPr>
        <w:pStyle w:val="BodyTextIndent2"/>
        <w:tabs>
          <w:tab w:val="clear" w:pos="-1068"/>
          <w:tab w:val="clear" w:pos="-720"/>
          <w:tab w:val="clear" w:pos="0"/>
          <w:tab w:val="clear" w:pos="372"/>
          <w:tab w:val="clear" w:pos="720"/>
          <w:tab w:val="clear" w:pos="1092"/>
          <w:tab w:val="clear" w:pos="1440"/>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ind w:left="720" w:firstLine="0"/>
        <w:rPr>
          <w:iCs/>
        </w:rPr>
      </w:pPr>
    </w:p>
    <w:p w:rsidR="009E246E" w:rsidRPr="003C2B77" w:rsidRDefault="009E246E" w:rsidP="009E246E">
      <w:pPr>
        <w:ind w:left="720"/>
        <w:rPr>
          <w:i/>
        </w:rPr>
      </w:pPr>
      <w:r w:rsidRPr="003C2B77">
        <w:rPr>
          <w:i/>
        </w:rPr>
        <w:t xml:space="preserve">Suggested text is provided below which can be modified as necessary.  </w:t>
      </w:r>
    </w:p>
    <w:p w:rsidR="009E246E" w:rsidRPr="007300F3" w:rsidRDefault="009E246E" w:rsidP="009E246E">
      <w:pPr>
        <w:pStyle w:val="BodyTextIndent2"/>
        <w:tabs>
          <w:tab w:val="clear" w:pos="-1068"/>
          <w:tab w:val="clear" w:pos="-720"/>
          <w:tab w:val="clear" w:pos="0"/>
          <w:tab w:val="clear" w:pos="372"/>
          <w:tab w:val="clear" w:pos="720"/>
          <w:tab w:val="clear" w:pos="1092"/>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ind w:left="1440"/>
        <w:rPr>
          <w:iCs/>
        </w:rPr>
      </w:pPr>
    </w:p>
    <w:p w:rsidR="009E246E" w:rsidRDefault="009E246E" w:rsidP="009E246E">
      <w:pPr>
        <w:ind w:left="720"/>
      </w:pPr>
      <w:r>
        <w:t>For ETCTN trials, i</w:t>
      </w:r>
      <w:r w:rsidRPr="002B219C">
        <w:t xml:space="preserve">t is the responsibility of the PI(s) at the site to ensure that all investigators at the ETCTN Sites understand the procedures for data submission for each ETCTN protocol and that protocol specified data are submitted accurately and in a timely manner to the CTMS via the electronic data capture system, </w:t>
      </w:r>
      <w:proofErr w:type="spellStart"/>
      <w:r w:rsidRPr="002B219C">
        <w:t>Medidata</w:t>
      </w:r>
      <w:proofErr w:type="spellEnd"/>
      <w:r w:rsidRPr="002B219C">
        <w:t xml:space="preserve"> Rave. </w:t>
      </w:r>
      <w:r>
        <w:t xml:space="preserve"> </w:t>
      </w:r>
    </w:p>
    <w:p w:rsidR="009E246E" w:rsidRDefault="009E246E" w:rsidP="009E246E">
      <w:pPr>
        <w:ind w:left="720"/>
      </w:pPr>
    </w:p>
    <w:p w:rsidR="009E246E" w:rsidRDefault="009E246E" w:rsidP="009E246E">
      <w:pPr>
        <w:ind w:left="720"/>
      </w:pPr>
      <w:r w:rsidRPr="002B219C">
        <w:t xml:space="preserve">Data are to be submitted via </w:t>
      </w:r>
      <w:proofErr w:type="spellStart"/>
      <w:r w:rsidRPr="002B219C">
        <w:t>Medidata</w:t>
      </w:r>
      <w:proofErr w:type="spellEnd"/>
      <w:r w:rsidRPr="002B219C">
        <w:t xml:space="preserve"> Rave to CTMS on a real-time basis, but no less than once every 2 weeks.</w:t>
      </w:r>
      <w:r>
        <w:t xml:space="preserve">  </w:t>
      </w:r>
      <w:r w:rsidRPr="009A1E85">
        <w:t xml:space="preserve">The timeliness of data submissions and timeliness in resolving data queries will be tracked by CTMS. </w:t>
      </w:r>
      <w:r>
        <w:t xml:space="preserve"> </w:t>
      </w:r>
      <w:r w:rsidRPr="009A1E85">
        <w:t xml:space="preserve">Metrics for timeliness will be followed and assessed on a quarterly basis. </w:t>
      </w:r>
      <w:r>
        <w:t xml:space="preserve"> </w:t>
      </w:r>
      <w:r w:rsidRPr="009A1E85">
        <w:t>For the purpose of Institutional Performance Monitoring, data will be considered delinquent if it is greater than 4 weeks past due.</w:t>
      </w:r>
    </w:p>
    <w:p w:rsidR="009E246E" w:rsidRDefault="009E246E" w:rsidP="009E246E">
      <w:pPr>
        <w:ind w:left="720"/>
      </w:pPr>
    </w:p>
    <w:p w:rsidR="009E246E" w:rsidRDefault="009E246E" w:rsidP="009E246E">
      <w:pPr>
        <w:ind w:left="720"/>
      </w:pPr>
      <w:r w:rsidRPr="009A1E85">
        <w:lastRenderedPageBreak/>
        <w:t xml:space="preserve">Data from </w:t>
      </w:r>
      <w:proofErr w:type="spellStart"/>
      <w:r w:rsidRPr="009A1E85">
        <w:t>Medidata</w:t>
      </w:r>
      <w:proofErr w:type="spellEnd"/>
      <w:r w:rsidRPr="009A1E85">
        <w:t xml:space="preserve"> Rave and </w:t>
      </w:r>
      <w:r>
        <w:t>CTEP-AERS</w:t>
      </w:r>
      <w:r w:rsidRPr="009A1E85">
        <w:t xml:space="preserve"> is reviewed by the CTMS on an ongoing basis as data is received. </w:t>
      </w:r>
      <w:r>
        <w:t xml:space="preserve"> </w:t>
      </w:r>
      <w:r w:rsidRPr="002B219C">
        <w:t xml:space="preserve">Queries will be issued by CTMS directly within Rave. </w:t>
      </w:r>
      <w:r>
        <w:t xml:space="preserve"> </w:t>
      </w:r>
      <w:r w:rsidRPr="002B219C">
        <w:t xml:space="preserve">The queries will appear on the Task Summary Tab within Rave for the CRA at the </w:t>
      </w:r>
      <w:r w:rsidRPr="009A1E85">
        <w:t>ETCTN to resolve.</w:t>
      </w:r>
      <w:r>
        <w:t xml:space="preserve">  </w:t>
      </w:r>
      <w:r w:rsidRPr="009A1E85">
        <w:t xml:space="preserve">Monthly web-based reports are posted for review by the Drug Monitors in the IDB, CTEP. </w:t>
      </w:r>
      <w:r>
        <w:t xml:space="preserve"> </w:t>
      </w:r>
      <w:r w:rsidRPr="009A1E85">
        <w:t>Onsite audits will be conducted by the CTMS to ensure compliance with regulatory requirements, GCP, and NCI policies and procedures with the overarching goal of ensuring the integrity of data generated from NCI-sponsored clinical trials</w:t>
      </w:r>
      <w:r>
        <w:t>, as described in the ETCTN Program Guidelines, which may be found on the CTEP (</w:t>
      </w:r>
      <w:hyperlink r:id="rId66" w:history="1">
        <w:r w:rsidRPr="0091739B">
          <w:rPr>
            <w:rStyle w:val="Hyperlink"/>
          </w:rPr>
          <w:t>http://ctep.cancer.gov/protocolDevelopment/electronic_applications/adverse_events.htm</w:t>
        </w:r>
      </w:hyperlink>
      <w:r>
        <w:t>)  and CTSU websites.</w:t>
      </w:r>
    </w:p>
    <w:p w:rsidR="009E246E" w:rsidRDefault="009E246E" w:rsidP="009E246E">
      <w:pPr>
        <w:ind w:left="720"/>
      </w:pPr>
    </w:p>
    <w:p w:rsidR="009E246E" w:rsidRDefault="009E246E" w:rsidP="009E246E">
      <w:pPr>
        <w:ind w:left="720"/>
      </w:pPr>
      <w:r>
        <w:t xml:space="preserve">An </w:t>
      </w:r>
      <w:r w:rsidRPr="002B219C">
        <w:t>End of Study CRF</w:t>
      </w:r>
      <w:r>
        <w:t xml:space="preserve"> is</w:t>
      </w:r>
      <w:r w:rsidRPr="002B219C">
        <w:t xml:space="preserve"> to be completed by the PI</w:t>
      </w:r>
      <w:r>
        <w:t>, and is</w:t>
      </w:r>
      <w:r w:rsidRPr="002B219C">
        <w:t xml:space="preserve"> to include the recommended phase 2 </w:t>
      </w:r>
      <w:proofErr w:type="gramStart"/>
      <w:r w:rsidRPr="002B219C">
        <w:t>dose</w:t>
      </w:r>
      <w:proofErr w:type="gramEnd"/>
      <w:r w:rsidRPr="002B219C">
        <w:t xml:space="preserve"> (RP2D), and </w:t>
      </w:r>
      <w:r w:rsidRPr="00686F7F">
        <w:t>a description of any dose-limiting toxicities</w:t>
      </w:r>
      <w:r>
        <w:t xml:space="preserve"> (DLTs)</w:t>
      </w:r>
      <w:r w:rsidRPr="00686F7F">
        <w:t xml:space="preserve">. </w:t>
      </w:r>
      <w:r>
        <w:t xml:space="preserve"> </w:t>
      </w:r>
      <w:r w:rsidRPr="00686F7F">
        <w:t xml:space="preserve">CTMS will utilize a core set of </w:t>
      </w:r>
      <w:proofErr w:type="spellStart"/>
      <w:r w:rsidRPr="00686F7F">
        <w:t>eCRFs</w:t>
      </w:r>
      <w:proofErr w:type="spellEnd"/>
      <w:r w:rsidRPr="00686F7F">
        <w:t xml:space="preserve"> that are </w:t>
      </w:r>
      <w:r w:rsidRPr="00A15B89">
        <w:t>Cancer Data Standards Registry and Repository</w:t>
      </w:r>
      <w:r w:rsidRPr="002B219C">
        <w:t xml:space="preserve"> (</w:t>
      </w:r>
      <w:proofErr w:type="spellStart"/>
      <w:r w:rsidRPr="002B219C">
        <w:t>caDSR</w:t>
      </w:r>
      <w:proofErr w:type="spellEnd"/>
      <w:r w:rsidRPr="002B219C">
        <w:t>) compliant</w:t>
      </w:r>
      <w:r>
        <w:t xml:space="preserve"> (</w:t>
      </w:r>
      <w:hyperlink r:id="rId67" w:history="1">
        <w:r w:rsidR="001D1641" w:rsidRPr="004F5E38">
          <w:rPr>
            <w:rStyle w:val="Hyperlink"/>
          </w:rPr>
          <w:t>http://cbiit.nci.nih.gov/ncip/biomedical-informatics-resources/interoperability-and-semantics/metadata-and-models</w:t>
        </w:r>
      </w:hyperlink>
      <w:r>
        <w:t>)</w:t>
      </w:r>
      <w:r w:rsidRPr="002B219C">
        <w:t xml:space="preserve">. </w:t>
      </w:r>
      <w:r>
        <w:t xml:space="preserve"> </w:t>
      </w:r>
      <w:r w:rsidRPr="002B219C">
        <w:t xml:space="preserve">Customized </w:t>
      </w:r>
      <w:proofErr w:type="spellStart"/>
      <w:r w:rsidRPr="002B219C">
        <w:t>eCRFs</w:t>
      </w:r>
      <w:proofErr w:type="spellEnd"/>
      <w:r w:rsidRPr="002B219C">
        <w:t xml:space="preserve"> will be included when appropriate to meet unique study requirements. </w:t>
      </w:r>
      <w:r>
        <w:t xml:space="preserve"> </w:t>
      </w:r>
      <w:r w:rsidRPr="002B219C">
        <w:t xml:space="preserve">The PI is encouraged to review the </w:t>
      </w:r>
      <w:proofErr w:type="spellStart"/>
      <w:r w:rsidRPr="002B219C">
        <w:t>eCRFs</w:t>
      </w:r>
      <w:proofErr w:type="spellEnd"/>
      <w:r w:rsidR="007C6E3F">
        <w:t>,</w:t>
      </w:r>
      <w:r w:rsidRPr="002B219C">
        <w:t xml:space="preserve"> working closely with CTMS to ensure prospectively that all required items are appropriate</w:t>
      </w:r>
      <w:r>
        <w:t>ly</w:t>
      </w:r>
      <w:r w:rsidRPr="002B219C">
        <w:t xml:space="preserve"> captured in the </w:t>
      </w:r>
      <w:proofErr w:type="spellStart"/>
      <w:r w:rsidRPr="002B219C">
        <w:t>eCRFs</w:t>
      </w:r>
      <w:proofErr w:type="spellEnd"/>
      <w:r w:rsidRPr="002B219C">
        <w:t xml:space="preserve"> prior to study activation. </w:t>
      </w:r>
      <w:r>
        <w:t xml:space="preserve"> </w:t>
      </w:r>
      <w:r w:rsidRPr="002B219C">
        <w:t xml:space="preserve">CTMS will prepare the </w:t>
      </w:r>
      <w:proofErr w:type="spellStart"/>
      <w:r w:rsidRPr="002B219C">
        <w:t>eCRFs</w:t>
      </w:r>
      <w:proofErr w:type="spellEnd"/>
      <w:r w:rsidRPr="002B219C">
        <w:t xml:space="preserve"> with built-in edit checks to the extent possible to promote data integrity.</w:t>
      </w:r>
    </w:p>
    <w:p w:rsidR="009E246E" w:rsidRDefault="009E246E" w:rsidP="009E246E">
      <w:pPr>
        <w:ind w:left="720"/>
      </w:pPr>
    </w:p>
    <w:p w:rsidR="009E246E" w:rsidRPr="00E12894" w:rsidRDefault="009E246E" w:rsidP="009E246E">
      <w:pPr>
        <w:ind w:left="720"/>
        <w:rPr>
          <w:bCs/>
        </w:rPr>
      </w:pPr>
      <w:r>
        <w:t xml:space="preserve">CDUS data submissions for ETCTN trials activated after March 1, 2014, will be carried out by the CTMS contractor, </w:t>
      </w:r>
      <w:proofErr w:type="spellStart"/>
      <w:r>
        <w:t>Theradex</w:t>
      </w:r>
      <w:proofErr w:type="spellEnd"/>
      <w:r>
        <w:t xml:space="preserve">.  CDUS submissions are performed by </w:t>
      </w:r>
      <w:proofErr w:type="spellStart"/>
      <w:r>
        <w:t>Theradex</w:t>
      </w:r>
      <w:proofErr w:type="spellEnd"/>
      <w:r>
        <w:t xml:space="preserve"> on a monthly basis.  The trial’s lead institution is responsible for timely submission to CTMS via Rave, as above.</w:t>
      </w:r>
    </w:p>
    <w:p w:rsidR="009E246E" w:rsidRPr="007300F3" w:rsidRDefault="009E246E" w:rsidP="009E246E">
      <w:pPr>
        <w:ind w:left="720"/>
      </w:pPr>
    </w:p>
    <w:p w:rsidR="009E246E" w:rsidRDefault="009E246E" w:rsidP="009E246E">
      <w:pPr>
        <w:ind w:left="720"/>
      </w:pPr>
      <w:r>
        <w:t>Further information on data submission procedures can be found in the ETCTN Program Guidelines (</w:t>
      </w:r>
      <w:hyperlink r:id="rId68" w:history="1">
        <w:r w:rsidRPr="0091739B">
          <w:rPr>
            <w:rStyle w:val="Hyperlink"/>
          </w:rPr>
          <w:t>http://ctep.cancer.gov/protocolDevelopment/electronic_applications/adverse_events.htm</w:t>
        </w:r>
      </w:hyperlink>
      <w:r>
        <w:t>).</w:t>
      </w:r>
    </w:p>
    <w:p w:rsidR="009E246E" w:rsidRPr="00E12894" w:rsidRDefault="009E246E" w:rsidP="009E246E"/>
    <w:p w:rsidR="009E246E" w:rsidRPr="007300F3" w:rsidRDefault="009E246E" w:rsidP="009E246E">
      <w:pPr>
        <w:ind w:left="720"/>
      </w:pPr>
      <w:r>
        <w:t>S</w:t>
      </w:r>
      <w:r w:rsidRPr="007300F3">
        <w:t xml:space="preserve">ee </w:t>
      </w:r>
      <w:r w:rsidRPr="00A15B89">
        <w:t>Section 12.1.1</w:t>
      </w:r>
      <w:r>
        <w:t xml:space="preserve"> for details on CDUS reporting</w:t>
      </w:r>
      <w:r w:rsidRPr="007300F3">
        <w:t>.</w:t>
      </w:r>
      <w:r>
        <w:t xml:space="preserve">  As the data management center for this trial, </w:t>
      </w:r>
      <w:proofErr w:type="spellStart"/>
      <w:r>
        <w:t>Theradex</w:t>
      </w:r>
      <w:proofErr w:type="spellEnd"/>
      <w:r w:rsidRPr="007300F3">
        <w:t xml:space="preserve"> is responsible for compiling and submitting CDUS data to CTEP for all participants and for providing the data to the Principal Investigator for review.  </w:t>
      </w:r>
    </w:p>
    <w:p w:rsidR="009E246E" w:rsidRPr="007300F3" w:rsidRDefault="009E246E" w:rsidP="009E246E">
      <w:pPr>
        <w:pStyle w:val="BodyTextIndent2"/>
        <w:tabs>
          <w:tab w:val="clear" w:pos="-1068"/>
          <w:tab w:val="clear" w:pos="-720"/>
          <w:tab w:val="clear" w:pos="0"/>
          <w:tab w:val="clear" w:pos="372"/>
          <w:tab w:val="clear" w:pos="720"/>
          <w:tab w:val="clear" w:pos="1092"/>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ind w:left="1440"/>
        <w:rPr>
          <w:iCs/>
        </w:rPr>
      </w:pPr>
    </w:p>
    <w:p w:rsidR="009E246E" w:rsidRPr="007300F3" w:rsidRDefault="009E246E" w:rsidP="009E246E">
      <w:pPr>
        <w:pStyle w:val="Heading2"/>
      </w:pPr>
      <w:bookmarkStart w:id="103" w:name="_Toc318813039"/>
      <w:bookmarkStart w:id="104" w:name="_Toc393701366"/>
      <w:r w:rsidRPr="007300F3">
        <w:t>CTEP Multicenter Guidelines</w:t>
      </w:r>
      <w:bookmarkEnd w:id="103"/>
      <w:bookmarkEnd w:id="104"/>
    </w:p>
    <w:p w:rsidR="009E246E" w:rsidRPr="007300F3" w:rsidRDefault="009E246E" w:rsidP="009E246E">
      <w:pPr>
        <w:pStyle w:val="BodyTextIndent2"/>
        <w:tabs>
          <w:tab w:val="clear" w:pos="-1068"/>
          <w:tab w:val="clear" w:pos="-720"/>
          <w:tab w:val="clear" w:pos="0"/>
          <w:tab w:val="clear" w:pos="372"/>
          <w:tab w:val="clear" w:pos="720"/>
          <w:tab w:val="clear" w:pos="1092"/>
          <w:tab w:val="clear" w:pos="1440"/>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ind w:left="0" w:firstLine="0"/>
        <w:rPr>
          <w:i/>
        </w:rPr>
      </w:pPr>
    </w:p>
    <w:p w:rsidR="009E246E" w:rsidRPr="00582A1C" w:rsidRDefault="00CF51A8" w:rsidP="009E246E">
      <w:pPr>
        <w:rPr>
          <w:i/>
        </w:rPr>
      </w:pPr>
      <w:r>
        <w:rPr>
          <w:i/>
        </w:rPr>
        <w:t>The</w:t>
      </w:r>
      <w:r w:rsidR="00434054">
        <w:rPr>
          <w:i/>
        </w:rPr>
        <w:t xml:space="preserve"> below</w:t>
      </w:r>
      <w:r>
        <w:rPr>
          <w:i/>
        </w:rPr>
        <w:t xml:space="preserve"> guidelines must be followed for studies that are </w:t>
      </w:r>
      <w:r>
        <w:rPr>
          <w:b/>
          <w:i/>
        </w:rPr>
        <w:t>not</w:t>
      </w:r>
      <w:r>
        <w:rPr>
          <w:i/>
        </w:rPr>
        <w:t xml:space="preserve"> using the CTSU/OPEN </w:t>
      </w:r>
      <w:proofErr w:type="spellStart"/>
      <w:r>
        <w:rPr>
          <w:i/>
        </w:rPr>
        <w:t>rostered</w:t>
      </w:r>
      <w:proofErr w:type="spellEnd"/>
      <w:r>
        <w:rPr>
          <w:i/>
        </w:rPr>
        <w:t xml:space="preserve"> model.  </w:t>
      </w:r>
      <w:r w:rsidR="009E246E" w:rsidRPr="00582A1C">
        <w:rPr>
          <w:i/>
        </w:rPr>
        <w:t>Suggested text is provided below which can be modified as necessary.  If this study</w:t>
      </w:r>
      <w:r w:rsidR="009B5ACC">
        <w:rPr>
          <w:i/>
        </w:rPr>
        <w:t xml:space="preserve"> uses CTSU/OPEN, or if this study</w:t>
      </w:r>
      <w:r w:rsidR="009E246E" w:rsidRPr="00582A1C">
        <w:rPr>
          <w:i/>
        </w:rPr>
        <w:t xml:space="preserve"> is being performed within a single institution, this section should be marked “N/A” and the text below deleted.</w:t>
      </w:r>
    </w:p>
    <w:p w:rsidR="009E246E" w:rsidRPr="007300F3" w:rsidRDefault="009E246E" w:rsidP="009E246E">
      <w:pPr>
        <w:pStyle w:val="BodyTextIndent2"/>
        <w:tabs>
          <w:tab w:val="clear" w:pos="-1068"/>
          <w:tab w:val="clear" w:pos="-720"/>
          <w:tab w:val="clear" w:pos="0"/>
          <w:tab w:val="clear" w:pos="372"/>
          <w:tab w:val="clear" w:pos="720"/>
          <w:tab w:val="clear" w:pos="1092"/>
          <w:tab w:val="clear" w:pos="1440"/>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ind w:left="0" w:firstLine="0"/>
      </w:pPr>
    </w:p>
    <w:p w:rsidR="009E246E" w:rsidRPr="007300F3" w:rsidRDefault="009E246E" w:rsidP="009E246E">
      <w:r w:rsidRPr="007300F3">
        <w:t>This protocol will adhere to the policies and requirements of the CTEP Multicenter Guidelines.  The specific responsibilities of the Principal Investigator and the Coordinating Center (Study Coordinator) and the procedures for auditing are presented in Appendix B.</w:t>
      </w:r>
    </w:p>
    <w:p w:rsidR="009E246E" w:rsidRPr="007300F3" w:rsidRDefault="009E246E" w:rsidP="009E246E">
      <w:pPr>
        <w:pStyle w:val="BodyTextIndent2"/>
        <w:tabs>
          <w:tab w:val="clear" w:pos="-1068"/>
          <w:tab w:val="clear" w:pos="-720"/>
          <w:tab w:val="clear" w:pos="0"/>
          <w:tab w:val="clear" w:pos="372"/>
          <w:tab w:val="clear" w:pos="720"/>
          <w:tab w:val="clear" w:pos="1092"/>
          <w:tab w:val="clear" w:pos="1440"/>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ind w:left="0"/>
        <w:rPr>
          <w:bCs/>
        </w:rPr>
      </w:pPr>
    </w:p>
    <w:p w:rsidR="009E246E" w:rsidRPr="007300F3" w:rsidRDefault="009E246E" w:rsidP="00F471C4">
      <w:pPr>
        <w:pStyle w:val="BodyTextIndent2"/>
        <w:widowControl/>
        <w:numPr>
          <w:ilvl w:val="0"/>
          <w:numId w:val="0"/>
        </w:numPr>
        <w:tabs>
          <w:tab w:val="clear" w:pos="-1068"/>
          <w:tab w:val="clear" w:pos="-720"/>
          <w:tab w:val="clear" w:pos="0"/>
          <w:tab w:val="clear" w:pos="372"/>
          <w:tab w:val="clear" w:pos="720"/>
          <w:tab w:val="clear" w:pos="1092"/>
          <w:tab w:val="clear" w:pos="1440"/>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rPr>
          <w:bCs/>
        </w:rPr>
      </w:pPr>
      <w:r w:rsidRPr="007300F3">
        <w:rPr>
          <w:bCs/>
        </w:rPr>
        <w:t>The Principal Investigator/Coordinating Center is responsible for distributing all IND Action Letters or Safety Reports received from CTEP to all participating institutions for submission to their individual IRBs for action as required.</w:t>
      </w:r>
      <w:r>
        <w:rPr>
          <w:bCs/>
        </w:rPr>
        <w:t xml:space="preserve">  S</w:t>
      </w:r>
      <w:r w:rsidRPr="004E0E74">
        <w:rPr>
          <w:rFonts w:cs="Calibri"/>
        </w:rPr>
        <w:t xml:space="preserve">ubmit documentation of </w:t>
      </w:r>
      <w:r>
        <w:rPr>
          <w:rFonts w:cs="Calibri"/>
        </w:rPr>
        <w:t xml:space="preserve">reportable </w:t>
      </w:r>
      <w:r w:rsidRPr="004E0E74">
        <w:rPr>
          <w:rFonts w:cs="Calibri"/>
        </w:rPr>
        <w:t xml:space="preserve">adverse events </w:t>
      </w:r>
      <w:r>
        <w:rPr>
          <w:rFonts w:cs="Calibri"/>
        </w:rPr>
        <w:t xml:space="preserve">to </w:t>
      </w:r>
      <w:hyperlink r:id="rId69" w:history="1">
        <w:r w:rsidRPr="00096DCA">
          <w:rPr>
            <w:rStyle w:val="Hyperlink"/>
            <w:rFonts w:cs="Calibri"/>
          </w:rPr>
          <w:t>CTSUprotocol@westat.com</w:t>
        </w:r>
      </w:hyperlink>
      <w:r>
        <w:rPr>
          <w:rFonts w:cs="Calibri"/>
        </w:rPr>
        <w:t xml:space="preserve"> and state in the subject line “Safety Report for </w:t>
      </w:r>
      <w:r w:rsidRPr="00760768">
        <w:rPr>
          <w:rFonts w:cs="Calibri"/>
          <w:i/>
        </w:rPr>
        <w:t>NCI protocol #</w:t>
      </w:r>
      <w:r>
        <w:rPr>
          <w:rFonts w:cs="Calibri"/>
        </w:rPr>
        <w:t xml:space="preserve">” or “Action Letter for </w:t>
      </w:r>
      <w:r w:rsidRPr="00760768">
        <w:rPr>
          <w:rFonts w:cs="Calibri"/>
          <w:i/>
        </w:rPr>
        <w:t>NCI protocol #</w:t>
      </w:r>
      <w:r>
        <w:rPr>
          <w:rFonts w:cs="Calibri"/>
        </w:rPr>
        <w:t>”, as appropriate.  A brief summary cover page on Coordinating Center letterhead is encouraged.  These documents will be posted to</w:t>
      </w:r>
      <w:r w:rsidRPr="004E0E74">
        <w:rPr>
          <w:rFonts w:cs="Calibri"/>
        </w:rPr>
        <w:t xml:space="preserve"> the CTSU</w:t>
      </w:r>
      <w:r>
        <w:rPr>
          <w:rFonts w:cs="Calibri"/>
        </w:rPr>
        <w:t xml:space="preserve"> protocol web page and included</w:t>
      </w:r>
      <w:r w:rsidRPr="004E0E74">
        <w:rPr>
          <w:rFonts w:cs="Calibri"/>
        </w:rPr>
        <w:t xml:space="preserve"> </w:t>
      </w:r>
      <w:r>
        <w:rPr>
          <w:rFonts w:cs="Calibri"/>
        </w:rPr>
        <w:t>i</w:t>
      </w:r>
      <w:r w:rsidRPr="004E0E74">
        <w:rPr>
          <w:rFonts w:cs="Calibri"/>
        </w:rPr>
        <w:t xml:space="preserve">n the </w:t>
      </w:r>
      <w:r>
        <w:rPr>
          <w:rFonts w:cs="Calibri"/>
        </w:rPr>
        <w:t xml:space="preserve">next </w:t>
      </w:r>
      <w:r w:rsidRPr="004E0E74">
        <w:rPr>
          <w:rFonts w:cs="Calibri"/>
        </w:rPr>
        <w:t>CTSU bi-monthly broadcast.</w:t>
      </w:r>
    </w:p>
    <w:p w:rsidR="009E246E" w:rsidRPr="007300F3" w:rsidRDefault="009E246E" w:rsidP="00F471C4">
      <w:pPr>
        <w:pStyle w:val="BodyTextIndent2"/>
        <w:numPr>
          <w:ilvl w:val="0"/>
          <w:numId w:val="0"/>
        </w:numPr>
        <w:tabs>
          <w:tab w:val="clear" w:pos="-1068"/>
          <w:tab w:val="clear" w:pos="-720"/>
          <w:tab w:val="clear" w:pos="0"/>
          <w:tab w:val="clear" w:pos="372"/>
          <w:tab w:val="clear" w:pos="720"/>
          <w:tab w:val="clear" w:pos="1092"/>
          <w:tab w:val="clear" w:pos="1440"/>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pPr>
    </w:p>
    <w:p w:rsidR="009E246E" w:rsidRPr="007300F3" w:rsidRDefault="009E246E" w:rsidP="00F471C4">
      <w:pPr>
        <w:pStyle w:val="BodyTextIndent2"/>
        <w:numPr>
          <w:ilvl w:val="0"/>
          <w:numId w:val="0"/>
        </w:numPr>
        <w:tabs>
          <w:tab w:val="clear" w:pos="-1068"/>
          <w:tab w:val="clear" w:pos="-720"/>
          <w:tab w:val="clear" w:pos="0"/>
          <w:tab w:val="clear" w:pos="372"/>
          <w:tab w:val="clear" w:pos="720"/>
          <w:tab w:val="clear" w:pos="1092"/>
          <w:tab w:val="clear" w:pos="1440"/>
          <w:tab w:val="clear" w:pos="1812"/>
          <w:tab w:val="clear" w:pos="2160"/>
          <w:tab w:val="clear" w:pos="2532"/>
          <w:tab w:val="clear" w:pos="2880"/>
          <w:tab w:val="clear" w:pos="3252"/>
          <w:tab w:val="clear" w:pos="3600"/>
          <w:tab w:val="clear" w:pos="3972"/>
          <w:tab w:val="clear" w:pos="4680"/>
          <w:tab w:val="clear" w:pos="5040"/>
          <w:tab w:val="clear" w:pos="5760"/>
          <w:tab w:val="clear" w:pos="6480"/>
          <w:tab w:val="clear" w:pos="7200"/>
          <w:tab w:val="clear" w:pos="7920"/>
          <w:tab w:val="clear" w:pos="8640"/>
          <w:tab w:val="clear" w:pos="9360"/>
        </w:tabs>
      </w:pPr>
      <w:r w:rsidRPr="007300F3">
        <w:t xml:space="preserve">Except in very unusual circumstances, each participating institution will order DCTD-supplied agents directly from CTEP.  Agents may be ordered by a participating site only after the initial IRB approval for the site has been forwarded </w:t>
      </w:r>
      <w:r>
        <w:t>to</w:t>
      </w:r>
      <w:r w:rsidRPr="007300F3">
        <w:t xml:space="preserve"> the C</w:t>
      </w:r>
      <w:r>
        <w:t xml:space="preserve">TSU Regulatory Office as detailed in the Site Registration section of this protocol.  </w:t>
      </w:r>
      <w:r w:rsidRPr="000754CB">
        <w:t xml:space="preserve">The CTSU Regulatory Office will enter </w:t>
      </w:r>
      <w:r>
        <w:t>and track</w:t>
      </w:r>
      <w:r w:rsidRPr="000754CB">
        <w:t xml:space="preserve"> IRB approval information in the CTSU Regulatory Support System (RSS) where it will be transmitted to CTEP for fulfillment of agent requests.</w:t>
      </w:r>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pStyle w:val="Heading2"/>
      </w:pPr>
      <w:bookmarkStart w:id="105" w:name="_Toc318813040"/>
      <w:bookmarkStart w:id="106" w:name="_Toc393701367"/>
      <w:r>
        <w:t>Collaborative Agreements Language</w:t>
      </w:r>
      <w:bookmarkEnd w:id="105"/>
      <w:bookmarkEnd w:id="106"/>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E70A3D" w:rsidRDefault="009E246E" w:rsidP="009E246E">
      <w:pPr>
        <w:widowControl/>
        <w:tabs>
          <w:tab w:val="left" w:pos="360"/>
          <w:tab w:val="left" w:pos="720"/>
          <w:tab w:val="left" w:pos="1080"/>
          <w:tab w:val="left" w:pos="1440"/>
          <w:tab w:val="left" w:pos="1800"/>
          <w:tab w:val="left" w:pos="2160"/>
          <w:tab w:val="left" w:pos="2851"/>
          <w:tab w:val="left" w:pos="3600"/>
        </w:tabs>
      </w:pPr>
      <w:r w:rsidRPr="00E70A3D">
        <w:rPr>
          <w:i/>
        </w:rPr>
        <w:t>If</w:t>
      </w:r>
      <w:r>
        <w:rPr>
          <w:i/>
        </w:rPr>
        <w:t xml:space="preserve"> a</w:t>
      </w:r>
      <w:r w:rsidRPr="00E70A3D">
        <w:rPr>
          <w:i/>
        </w:rPr>
        <w:t xml:space="preserve"> study agent is provided by CTEP under a Collaborative Agreement [Cooperative Research and Development Agreement (CRADA), Clinical Trials Agreement (CTA), Agent-CRADA or Clinical Supply Agreement (CSA)] with the Pharmaceutical Company, this section must be included in the protocol.  Information on the study agent’s Agreement status will be provided in the approved LOI response. </w:t>
      </w:r>
      <w:r>
        <w:rPr>
          <w:i/>
        </w:rPr>
        <w:t xml:space="preserve"> If no Collaborative Agreement </w:t>
      </w:r>
      <w:r w:rsidRPr="00E70A3D">
        <w:rPr>
          <w:i/>
        </w:rPr>
        <w:t xml:space="preserve">applies to the investigational study agent, this section should be marked “N/A” and the text below deleted. </w:t>
      </w:r>
    </w:p>
    <w:p w:rsidR="009E246E" w:rsidRPr="00E70A3D" w:rsidRDefault="009E246E" w:rsidP="009E246E">
      <w:pPr>
        <w:tabs>
          <w:tab w:val="left" w:pos="-1080"/>
          <w:tab w:val="left" w:pos="-720"/>
          <w:tab w:val="left" w:pos="0"/>
          <w:tab w:val="left" w:pos="348"/>
          <w:tab w:val="left" w:pos="72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9E246E" w:rsidRDefault="009E246E" w:rsidP="009E246E">
      <w:r w:rsidRPr="00D163E1">
        <w:t>The agent(s) supplied by CTEP, DCTD, NCI used in this protocol is/are provided to the NCI under a Collaborative Agreement (CRADA, CTA, CSA) between the Pharmaceutical Company(</w:t>
      </w:r>
      <w:proofErr w:type="spellStart"/>
      <w:r w:rsidRPr="00D163E1">
        <w:t>ies</w:t>
      </w:r>
      <w:proofErr w:type="spellEnd"/>
      <w:r w:rsidRPr="00D163E1">
        <w:t xml:space="preserve">) (hereinafter referred to as </w:t>
      </w:r>
      <w:r>
        <w:t>“</w:t>
      </w:r>
      <w:r w:rsidRPr="00D163E1">
        <w:t>Collaborator(s)</w:t>
      </w:r>
      <w:r>
        <w:t>”</w:t>
      </w:r>
      <w:r w:rsidRPr="00D163E1">
        <w:t xml:space="preserve">) and the NCI Division of Cancer Treatment and Diagnosis.  Therefore, the following obligations/guidelines, in addition to the provisions in the </w:t>
      </w:r>
      <w:r>
        <w:t>“</w:t>
      </w:r>
      <w:r w:rsidRPr="00D163E1">
        <w:t>Intellectual Property Option to Collaborator</w:t>
      </w:r>
      <w:r>
        <w:t xml:space="preserve">” </w:t>
      </w:r>
    </w:p>
    <w:p w:rsidR="009E246E" w:rsidRPr="00D163E1" w:rsidRDefault="009E246E" w:rsidP="009E246E">
      <w:r>
        <w:t>(</w:t>
      </w:r>
      <w:hyperlink r:id="rId70" w:history="1">
        <w:r w:rsidRPr="0091739B">
          <w:rPr>
            <w:rStyle w:val="Hyperlink"/>
          </w:rPr>
          <w:t>http://ctep.cancer.gov/industryCollaborations2/intellectual_property.htm</w:t>
        </w:r>
      </w:hyperlink>
      <w:r w:rsidRPr="00D163E1">
        <w:t>) contained within the terms of award, apply to the use of the Agent(s) in this study:</w:t>
      </w:r>
    </w:p>
    <w:p w:rsidR="009E246E" w:rsidRPr="00D163E1" w:rsidRDefault="009E246E" w:rsidP="009E246E"/>
    <w:p w:rsidR="009E246E" w:rsidRPr="00D163E1" w:rsidRDefault="009E246E" w:rsidP="009E246E">
      <w:pPr>
        <w:ind w:left="360" w:hanging="360"/>
      </w:pPr>
      <w:r>
        <w:t>1.</w:t>
      </w:r>
      <w:r>
        <w:tab/>
      </w:r>
      <w:r w:rsidRPr="00D163E1">
        <w:t>Agent(s) may not be used for any purpose outside the scope of this protocol, nor can Agent(s) be transferred or licensed to any party not partic</w:t>
      </w:r>
      <w:r>
        <w:t xml:space="preserve">ipating in the clinical study.  </w:t>
      </w:r>
      <w:r w:rsidRPr="00D163E1">
        <w:t xml:space="preserve">Collaborator(s) data for Agent(s) are confidential and proprietary to Collaborator(s) and shall be maintained as such by the investigators. </w:t>
      </w:r>
      <w:r>
        <w:t xml:space="preserve"> </w:t>
      </w:r>
      <w:r w:rsidRPr="00D163E1">
        <w:t xml:space="preserve">The protocol documents for studies utilizing Agents contain confidential information and should not be shared or distributed without the permission of the NCI.  If a copy of this protocol is requested by a patient or patient’s family member participating on the study, the individual should sign a confidentiality agreement. </w:t>
      </w:r>
      <w:r>
        <w:t xml:space="preserve"> </w:t>
      </w:r>
      <w:r w:rsidRPr="00D163E1">
        <w:t xml:space="preserve">A suitable model agreement can be downloaded from: </w:t>
      </w:r>
      <w:hyperlink r:id="rId71" w:history="1">
        <w:r w:rsidRPr="0091739B">
          <w:rPr>
            <w:rStyle w:val="Hyperlink"/>
          </w:rPr>
          <w:t>http://ctep.cancer.gov</w:t>
        </w:r>
      </w:hyperlink>
      <w:r w:rsidRPr="00D163E1">
        <w:t>.</w:t>
      </w:r>
    </w:p>
    <w:p w:rsidR="009E246E" w:rsidRPr="00D163E1" w:rsidRDefault="009E246E" w:rsidP="009E246E"/>
    <w:p w:rsidR="009E246E" w:rsidRPr="00D163E1" w:rsidRDefault="009E246E" w:rsidP="009E246E">
      <w:pPr>
        <w:ind w:left="360" w:hanging="360"/>
      </w:pPr>
      <w:r w:rsidRPr="00D163E1">
        <w:t>2.</w:t>
      </w:r>
      <w:r>
        <w:tab/>
      </w:r>
      <w:r w:rsidRPr="00D163E1">
        <w:t xml:space="preserve">For a clinical protocol where there is an investigational Agent used in combination with (an)other Agent(s), each the subject of different </w:t>
      </w:r>
      <w:r>
        <w:t>C</w:t>
      </w:r>
      <w:r w:rsidRPr="00D163E1">
        <w:t xml:space="preserve">ollaborative </w:t>
      </w:r>
      <w:r>
        <w:t>A</w:t>
      </w:r>
      <w:r w:rsidRPr="00D163E1">
        <w:t>greements, the access to and use of data by each Collaborator shall be as follows (data pertaining to such combination use shall hereinafter be referred to as "Multi-Party Data</w:t>
      </w:r>
      <w:r>
        <w:t>”</w:t>
      </w:r>
      <w:r w:rsidRPr="00D163E1">
        <w:t>):</w:t>
      </w:r>
    </w:p>
    <w:p w:rsidR="009E246E" w:rsidRPr="00D163E1" w:rsidRDefault="009E246E" w:rsidP="009E246E"/>
    <w:p w:rsidR="009E246E" w:rsidRPr="00D163E1" w:rsidRDefault="009E246E" w:rsidP="009E246E">
      <w:pPr>
        <w:ind w:left="720" w:hanging="360"/>
      </w:pPr>
      <w:r w:rsidRPr="005B1156">
        <w:t>a.</w:t>
      </w:r>
      <w:r>
        <w:tab/>
      </w:r>
      <w:r w:rsidRPr="00D163E1">
        <w:t xml:space="preserve">NCI will provide all Collaborators with prior written notice regarding the existence and nature of any agreements governing their collaboration with </w:t>
      </w:r>
      <w:r>
        <w:t>NCI</w:t>
      </w:r>
      <w:r w:rsidRPr="00D163E1">
        <w:t>, the design of the proposed combination protocol, and the existence of any obligations that would tend to restrict NCI's participation in the proposed combination protocol.</w:t>
      </w:r>
    </w:p>
    <w:p w:rsidR="009E246E" w:rsidRPr="00D163E1" w:rsidRDefault="009E246E" w:rsidP="009E246E">
      <w:pPr>
        <w:ind w:left="1080" w:hanging="360"/>
      </w:pPr>
    </w:p>
    <w:p w:rsidR="009E246E" w:rsidRPr="00D163E1" w:rsidRDefault="009E246E" w:rsidP="009E246E">
      <w:pPr>
        <w:ind w:left="720" w:hanging="360"/>
      </w:pPr>
      <w:r w:rsidRPr="00D163E1">
        <w:t>b.</w:t>
      </w:r>
      <w:r>
        <w:tab/>
      </w:r>
      <w:r w:rsidRPr="00D163E1">
        <w:t>Each Collaborator shall agree to permit use of the Multi-Party Data from the clinical trial by any other Collaborator solely to the extent necessary to allow said other Collaborator to develop, obtain regulatory approval or commercialize its own Agent.</w:t>
      </w:r>
    </w:p>
    <w:p w:rsidR="009E246E" w:rsidRPr="00D163E1" w:rsidRDefault="009E246E" w:rsidP="009E246E">
      <w:pPr>
        <w:ind w:left="1080" w:hanging="360"/>
      </w:pPr>
    </w:p>
    <w:p w:rsidR="009E246E" w:rsidRPr="00D163E1" w:rsidRDefault="009E246E" w:rsidP="009E246E">
      <w:pPr>
        <w:ind w:left="720" w:hanging="360"/>
      </w:pPr>
      <w:r>
        <w:t>c.</w:t>
      </w:r>
      <w:r>
        <w:tab/>
      </w:r>
      <w:r w:rsidRPr="00D163E1">
        <w:t>Any Collaborator having the right to use the Multi-Party Data from these trials must agree in writing prior to the commencement of the trials that it will use the Multi-Party Data solely for development, regulatory approval, and commercialization of its own Agent.</w:t>
      </w:r>
    </w:p>
    <w:p w:rsidR="009E246E" w:rsidRPr="00D163E1" w:rsidRDefault="009E246E" w:rsidP="009E246E"/>
    <w:p w:rsidR="009E246E" w:rsidRPr="00D163E1" w:rsidRDefault="009E246E" w:rsidP="009E246E">
      <w:pPr>
        <w:ind w:left="360" w:hanging="360"/>
      </w:pPr>
      <w:r>
        <w:t>3.</w:t>
      </w:r>
      <w:r>
        <w:tab/>
      </w:r>
      <w:r w:rsidRPr="00D163E1">
        <w:t>Clinical Trial Data and Results and Raw Data developed under a Collaborative Agreement will be made available to Collaborator(s), the NCI, and the FDA, as appropriate and unless additional disclosure is required by law or court order</w:t>
      </w:r>
      <w:r>
        <w:t xml:space="preserve"> as described in</w:t>
      </w:r>
      <w:r w:rsidRPr="0033542F">
        <w:t xml:space="preserve"> </w:t>
      </w:r>
      <w:r w:rsidRPr="009852A4">
        <w:t>the IP Option to Collaborator</w:t>
      </w:r>
      <w:r>
        <w:t xml:space="preserve"> (</w:t>
      </w:r>
      <w:hyperlink r:id="rId72" w:history="1">
        <w:r w:rsidR="00CA3579" w:rsidRPr="004F5E38">
          <w:rPr>
            <w:rStyle w:val="Hyperlink"/>
          </w:rPr>
          <w:t>http://ctep.cancer.gov/industryCollaborations2/intellectual_property.htm</w:t>
        </w:r>
      </w:hyperlink>
      <w:r>
        <w:t>)</w:t>
      </w:r>
      <w:r w:rsidRPr="00D163E1">
        <w:t>.</w:t>
      </w:r>
      <w:r>
        <w:t xml:space="preserve"> </w:t>
      </w:r>
      <w:r w:rsidRPr="00D163E1">
        <w:rPr>
          <w:strike/>
        </w:rPr>
        <w:t xml:space="preserve"> </w:t>
      </w:r>
      <w:r w:rsidRPr="00D163E1">
        <w:t>Additionally, all Clinical Data and Results and Raw Data will be collected</w:t>
      </w:r>
      <w:r>
        <w:t>,</w:t>
      </w:r>
      <w:r w:rsidRPr="00D163E1">
        <w:t xml:space="preserve"> used and disclosed consistent with all applicable federal statutes and regulations for the protection of human subjects, including, if applicable, the </w:t>
      </w:r>
      <w:r w:rsidRPr="005B1156">
        <w:rPr>
          <w:i/>
        </w:rPr>
        <w:t>Standards for Privacy of Individually Identifiable Health Information</w:t>
      </w:r>
      <w:r w:rsidRPr="00D163E1">
        <w:t xml:space="preserve"> set forth in 45 C.F.R. Part 164.</w:t>
      </w:r>
    </w:p>
    <w:p w:rsidR="009E246E" w:rsidRDefault="009E246E" w:rsidP="009E246E">
      <w:pPr>
        <w:ind w:left="1440" w:hanging="360"/>
      </w:pPr>
    </w:p>
    <w:p w:rsidR="009E246E" w:rsidRPr="00D163E1" w:rsidRDefault="009E246E" w:rsidP="009E246E">
      <w:pPr>
        <w:ind w:left="360" w:hanging="360"/>
      </w:pPr>
      <w:r>
        <w:t>4.</w:t>
      </w:r>
      <w:r>
        <w:tab/>
      </w:r>
      <w:r w:rsidRPr="00D163E1">
        <w:t>When a Collaborator wishes to initiate a data request, the request should first be sent to the NCI, who will then notify the appropriate investigators (Group Chair for Cooperative Group studies, or PI for other studies) of Collaborator's wish to contact them.</w:t>
      </w:r>
    </w:p>
    <w:p w:rsidR="009E246E" w:rsidRPr="00D163E1" w:rsidRDefault="009E246E" w:rsidP="009E246E">
      <w:pPr>
        <w:ind w:left="360" w:hanging="360"/>
      </w:pPr>
    </w:p>
    <w:p w:rsidR="009E246E" w:rsidRPr="00D163E1" w:rsidRDefault="009E246E" w:rsidP="009E246E">
      <w:pPr>
        <w:ind w:left="360" w:hanging="360"/>
      </w:pPr>
      <w:r>
        <w:t>5.</w:t>
      </w:r>
      <w:r>
        <w:tab/>
      </w:r>
      <w:r w:rsidRPr="00D163E1">
        <w:t>Any data provided to Collaborator(s) for Phase 3 studies must be in accordance with the guidelines and policies of the responsible Data Monitoring Committee (DMC), if there is a DMC for this clinical trial.</w:t>
      </w:r>
    </w:p>
    <w:p w:rsidR="009E246E" w:rsidRPr="00D163E1" w:rsidRDefault="009E246E" w:rsidP="009E246E">
      <w:pPr>
        <w:ind w:left="360" w:hanging="360"/>
      </w:pPr>
    </w:p>
    <w:p w:rsidR="009E246E" w:rsidRPr="00D163E1" w:rsidRDefault="009E246E" w:rsidP="009E246E">
      <w:pPr>
        <w:ind w:left="360" w:hanging="360"/>
      </w:pPr>
      <w:r>
        <w:t>6.</w:t>
      </w:r>
      <w:r>
        <w:tab/>
      </w:r>
      <w:r w:rsidRPr="00D163E1">
        <w:t>Any manuscripts reporting the results of this clinical trial must be provided to CTEP by the Group office for Cooperative Group studies or by the principal investigator for non-Cooperative Group studies for immediate delivery to Collaborator(s) for advisory review and comment prior to submission for publication.  Collaborator(s) will have 30 days from the date of receipt for review.  Collaborator shall have the right to request that publication be delayed for up to an additional 30 days in order to ensure that Collaborator’s confidential and proprietary data, in addition to Collaborator(s)’s intellectual p</w:t>
      </w:r>
      <w:r>
        <w:t xml:space="preserve">roperty rights, are protected.  </w:t>
      </w:r>
      <w:r w:rsidRPr="00D163E1">
        <w:t xml:space="preserve">Copies of abstracts must be provided to CTEP for forwarding to Collaborator(s) for courtesy review as soon as possible and preferably at least three (3) days prior to submission, but in any case, prior to presentation at the meeting or publication in the proceedings. </w:t>
      </w:r>
      <w:r>
        <w:t xml:space="preserve"> </w:t>
      </w:r>
      <w:r w:rsidRPr="00D163E1">
        <w:t>Press releases and other media presentations must also be forw</w:t>
      </w:r>
      <w:r>
        <w:t xml:space="preserve">arded to CTEP prior to release.  </w:t>
      </w:r>
      <w:r w:rsidRPr="00D163E1">
        <w:t>Copies of any manuscript, abstract and/or press release/ media presentation should be sent to:</w:t>
      </w:r>
    </w:p>
    <w:p w:rsidR="009E246E" w:rsidRPr="00D163E1" w:rsidRDefault="009E246E" w:rsidP="009E246E"/>
    <w:p w:rsidR="009E246E" w:rsidRPr="00D163E1" w:rsidRDefault="009E246E" w:rsidP="009E246E">
      <w:pPr>
        <w:jc w:val="center"/>
        <w:rPr>
          <w:lang w:val="fr-FR"/>
        </w:rPr>
      </w:pPr>
      <w:r w:rsidRPr="00D163E1">
        <w:rPr>
          <w:lang w:val="fr-FR"/>
        </w:rPr>
        <w:t>Email</w:t>
      </w:r>
      <w:proofErr w:type="gramStart"/>
      <w:r w:rsidRPr="00D163E1">
        <w:rPr>
          <w:lang w:val="fr-FR"/>
        </w:rPr>
        <w:t>:</w:t>
      </w:r>
      <w:r>
        <w:rPr>
          <w:lang w:val="fr-FR"/>
        </w:rPr>
        <w:t xml:space="preserve">  </w:t>
      </w:r>
      <w:proofErr w:type="gramEnd"/>
      <w:r w:rsidR="00AA2562">
        <w:fldChar w:fldCharType="begin"/>
      </w:r>
      <w:r w:rsidR="00AA2562">
        <w:instrText xml:space="preserve"> HYPERLINK "mailto:ncicteppubs@mail.nih.gov" </w:instrText>
      </w:r>
      <w:r w:rsidR="00AA2562">
        <w:fldChar w:fldCharType="separate"/>
      </w:r>
      <w:r w:rsidRPr="0091739B">
        <w:rPr>
          <w:rStyle w:val="Hyperlink"/>
          <w:lang w:val="fr-FR"/>
        </w:rPr>
        <w:t>ncicteppubs@mail.nih.gov</w:t>
      </w:r>
      <w:r w:rsidR="00AA2562">
        <w:rPr>
          <w:rStyle w:val="Hyperlink"/>
          <w:lang w:val="fr-FR"/>
        </w:rPr>
        <w:fldChar w:fldCharType="end"/>
      </w:r>
    </w:p>
    <w:p w:rsidR="009E246E" w:rsidRPr="00D163E1" w:rsidRDefault="009E246E" w:rsidP="009E246E">
      <w:pPr>
        <w:rPr>
          <w:lang w:val="fr-FR"/>
        </w:rPr>
      </w:pPr>
    </w:p>
    <w:p w:rsidR="009E246E" w:rsidRPr="00D163E1" w:rsidRDefault="009E246E" w:rsidP="009E246E">
      <w:pPr>
        <w:tabs>
          <w:tab w:val="left" w:pos="1440"/>
        </w:tabs>
      </w:pPr>
      <w:r w:rsidRPr="00D163E1">
        <w:t>The Regulatory Affairs Branch will then distribute them to Collaborator(s).  No publication, manuscript or other form of public disclosure shall contain any of Collaborator</w:t>
      </w:r>
      <w:r>
        <w:t>’</w:t>
      </w:r>
      <w:r w:rsidRPr="00D163E1">
        <w:t>s confidential/ proprietary information.</w:t>
      </w:r>
    </w:p>
    <w:p w:rsidR="009E246E" w:rsidRPr="00E70A3D" w:rsidRDefault="009E246E" w:rsidP="009E246E">
      <w:pPr>
        <w:widowControl/>
        <w:tabs>
          <w:tab w:val="left" w:pos="-1080"/>
          <w:tab w:val="left" w:pos="-720"/>
          <w:tab w:val="left" w:pos="0"/>
          <w:tab w:val="left" w:pos="348"/>
          <w:tab w:val="left" w:pos="72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9E246E" w:rsidRPr="007300F3" w:rsidRDefault="009E246E" w:rsidP="009E246E">
      <w:pPr>
        <w:widowControl/>
        <w:tabs>
          <w:tab w:val="left" w:pos="-1080"/>
          <w:tab w:val="left" w:pos="-720"/>
          <w:tab w:val="left" w:pos="0"/>
          <w:tab w:val="left" w:pos="348"/>
          <w:tab w:val="left" w:pos="720"/>
          <w:tab w:val="left" w:pos="1080"/>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rsidR="009E246E" w:rsidRPr="007300F3" w:rsidRDefault="009E246E" w:rsidP="009E246E">
      <w:pPr>
        <w:pStyle w:val="Heading1"/>
      </w:pPr>
      <w:bookmarkStart w:id="107" w:name="_Toc318813041"/>
      <w:bookmarkStart w:id="108" w:name="_Toc393701368"/>
      <w:r w:rsidRPr="007300F3">
        <w:t>STATISTICAL CONSIDERATIONS</w:t>
      </w:r>
      <w:bookmarkEnd w:id="107"/>
      <w:bookmarkEnd w:id="108"/>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pStyle w:val="Heading2"/>
      </w:pPr>
      <w:bookmarkStart w:id="109" w:name="_Toc318813042"/>
      <w:bookmarkStart w:id="110" w:name="_Toc393701369"/>
      <w:r w:rsidRPr="007300F3">
        <w:t>Study Design/Endpoints</w:t>
      </w:r>
      <w:bookmarkEnd w:id="109"/>
      <w:bookmarkEnd w:id="110"/>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sidRPr="007300F3">
        <w:rPr>
          <w:i/>
        </w:rPr>
        <w:t xml:space="preserve">Please specify the study design and primary endpoints.  Include information on how toxicity will be graded and reported, and state that all patients who receive any amount of the study drug will be evaluable for toxicity.  Precisely define the dose escalation scheme and MTD definition (or refer to the section where they are defined).  Accelerated escalation designs with </w:t>
      </w:r>
      <w:proofErr w:type="spellStart"/>
      <w:r w:rsidRPr="007300F3">
        <w:rPr>
          <w:i/>
        </w:rPr>
        <w:t>intrapatient</w:t>
      </w:r>
      <w:proofErr w:type="spellEnd"/>
      <w:r w:rsidRPr="007300F3">
        <w:rPr>
          <w:i/>
        </w:rPr>
        <w:t xml:space="preserve"> dose escalation are encouraged.  An example can be found on the following </w:t>
      </w:r>
      <w:r>
        <w:rPr>
          <w:i/>
        </w:rPr>
        <w:t>Web</w:t>
      </w:r>
      <w:r w:rsidRPr="007300F3">
        <w:rPr>
          <w:i/>
        </w:rPr>
        <w:t xml:space="preserve"> site (</w:t>
      </w:r>
      <w:hyperlink r:id="rId73" w:history="1">
        <w:r w:rsidRPr="0068460F">
          <w:rPr>
            <w:rStyle w:val="Hyperlink"/>
            <w:i/>
          </w:rPr>
          <w:t>http://linus.nci.nih.gov/~brb/Methodologic.htm</w:t>
        </w:r>
      </w:hyperlink>
      <w:r w:rsidRPr="007300F3">
        <w:rPr>
          <w:i/>
        </w:rPr>
        <w:t>)</w:t>
      </w:r>
      <w:r w:rsidRPr="007300F3">
        <w:t>.</w:t>
      </w:r>
      <w:r w:rsidRPr="007300F3">
        <w:rPr>
          <w:i/>
        </w:rPr>
        <w:t xml:space="preserve">  If an optimal biologic dose will be determined in place of or in addition to the MTD, precisely define how this will be done.</w:t>
      </w: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For recommendations regarding Phase 1 studies, please see the following reference:</w:t>
      </w: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roofErr w:type="gramStart"/>
      <w:r>
        <w:rPr>
          <w:i/>
        </w:rPr>
        <w:t>Ivy SP, L Siu, E Garrett-Mayer, and L Rubinstein.</w:t>
      </w:r>
      <w:proofErr w:type="gramEnd"/>
      <w:r>
        <w:rPr>
          <w:i/>
        </w:rPr>
        <w:t xml:space="preserve">  (2010)</w:t>
      </w:r>
      <w:proofErr w:type="gramStart"/>
      <w:r>
        <w:rPr>
          <w:i/>
        </w:rPr>
        <w:t>.  Approaches</w:t>
      </w:r>
      <w:proofErr w:type="gramEnd"/>
      <w:r>
        <w:rPr>
          <w:i/>
        </w:rPr>
        <w:t xml:space="preserve"> to phase I clinical trial design focused on safety, efficiency, and selected patient populations:  A report from the Clinical Trial Design Task Force of the National Cancer Institute Investigational Drug Steering Committee.  </w:t>
      </w:r>
      <w:proofErr w:type="spellStart"/>
      <w:proofErr w:type="gramStart"/>
      <w:r>
        <w:rPr>
          <w:i/>
        </w:rPr>
        <w:t>Clin</w:t>
      </w:r>
      <w:proofErr w:type="spellEnd"/>
      <w:r>
        <w:rPr>
          <w:i/>
        </w:rPr>
        <w:t xml:space="preserve"> Cancer Res.</w:t>
      </w:r>
      <w:proofErr w:type="gramEnd"/>
      <w:r>
        <w:rPr>
          <w:i/>
        </w:rPr>
        <w:t xml:space="preserve">  16(6):1726.</w:t>
      </w: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 xml:space="preserve">URL:  </w:t>
      </w:r>
      <w:hyperlink r:id="rId74" w:history="1">
        <w:r w:rsidRPr="0068460F">
          <w:rPr>
            <w:rStyle w:val="Hyperlink"/>
            <w:i/>
          </w:rPr>
          <w:t>http://clincancerres.aacrjournals.org/content/16/6/1726.abstract</w:t>
        </w:r>
      </w:hyperlink>
      <w:r>
        <w:rPr>
          <w:i/>
        </w:rPr>
        <w:t xml:space="preserve"> </w:t>
      </w: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1081" w:hanging="1"/>
        <w:rPr>
          <w:i/>
        </w:rPr>
      </w:pP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For recommendations regarding Phase 2 studies, please see the following reference:</w:t>
      </w: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roofErr w:type="gramStart"/>
      <w:r>
        <w:rPr>
          <w:i/>
        </w:rPr>
        <w:t>Seymour L, SP Ivy, D Sargent, et al.</w:t>
      </w:r>
      <w:proofErr w:type="gramEnd"/>
      <w:r>
        <w:rPr>
          <w:i/>
        </w:rPr>
        <w:t xml:space="preserve">  (2010)</w:t>
      </w:r>
      <w:proofErr w:type="gramStart"/>
      <w:r>
        <w:rPr>
          <w:i/>
        </w:rPr>
        <w:t>.  The</w:t>
      </w:r>
      <w:proofErr w:type="gramEnd"/>
      <w:r>
        <w:rPr>
          <w:i/>
        </w:rPr>
        <w:t xml:space="preserve"> design of phase II clinical trials testing cancer therapeutics:  Consensus recommendations from the Clinical Trial Design Task Force of the National Cancer Institute Investigational Drug Steering Committee.  </w:t>
      </w:r>
      <w:proofErr w:type="spellStart"/>
      <w:proofErr w:type="gramStart"/>
      <w:r>
        <w:rPr>
          <w:i/>
        </w:rPr>
        <w:t>Clin</w:t>
      </w:r>
      <w:proofErr w:type="spellEnd"/>
      <w:r>
        <w:rPr>
          <w:i/>
        </w:rPr>
        <w:t xml:space="preserve"> Cancer Res.</w:t>
      </w:r>
      <w:proofErr w:type="gramEnd"/>
      <w:r>
        <w:rPr>
          <w:i/>
        </w:rPr>
        <w:t xml:space="preserve">  16(6):1764.</w:t>
      </w: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 xml:space="preserve">URL:  </w:t>
      </w:r>
      <w:hyperlink r:id="rId75" w:history="1">
        <w:r w:rsidRPr="0068460F">
          <w:rPr>
            <w:rStyle w:val="Hyperlink"/>
            <w:i/>
          </w:rPr>
          <w:t>http://clincancerres.aacrjournals.org/content/16/6/1764.abstract</w:t>
        </w:r>
      </w:hyperlink>
      <w:r>
        <w:rPr>
          <w:i/>
        </w:rPr>
        <w:t xml:space="preserve"> </w:t>
      </w: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p>
    <w:p w:rsidR="009E246E"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i/>
        </w:rPr>
      </w:pPr>
      <w:r>
        <w:rPr>
          <w:i/>
        </w:rPr>
        <w:t xml:space="preserve">Additional recommendations for phase 1 and 2 trials can be found on the CTEP website:  </w:t>
      </w:r>
      <w:hyperlink r:id="rId76" w:history="1">
        <w:r w:rsidRPr="0068460F">
          <w:rPr>
            <w:rStyle w:val="Hyperlink"/>
            <w:i/>
          </w:rPr>
          <w:t>http://ctep.cancer.gov/</w:t>
        </w:r>
      </w:hyperlink>
      <w:r>
        <w:rPr>
          <w:i/>
        </w:rPr>
        <w:t xml:space="preserve"> </w:t>
      </w:r>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pStyle w:val="Heading2"/>
      </w:pPr>
      <w:bookmarkStart w:id="111" w:name="_Toc318813043"/>
      <w:bookmarkStart w:id="112" w:name="_Toc393701370"/>
      <w:r w:rsidRPr="007300F3">
        <w:t>Sample Size/Accrual Rate</w:t>
      </w:r>
      <w:bookmarkEnd w:id="111"/>
      <w:bookmarkEnd w:id="112"/>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Default="009E246E" w:rsidP="0066538B">
      <w:pPr>
        <w:suppressAutoHyphens/>
        <w:rPr>
          <w:i/>
        </w:rPr>
      </w:pPr>
      <w:r w:rsidRPr="007300F3">
        <w:rPr>
          <w:i/>
        </w:rPr>
        <w:t>Please specify the planned sample size and accrual rate (</w:t>
      </w:r>
      <w:r w:rsidRPr="00A105F6">
        <w:t>e.g.</w:t>
      </w:r>
      <w:r w:rsidRPr="007300F3">
        <w:rPr>
          <w:i/>
        </w:rPr>
        <w:t>, patients/month)</w:t>
      </w:r>
      <w:r>
        <w:t xml:space="preserve">.  </w:t>
      </w:r>
      <w:r w:rsidRPr="005A54F4">
        <w:rPr>
          <w:i/>
          <w:highlight w:val="magenta"/>
        </w:rPr>
        <w:t>Add information regarding advance</w:t>
      </w:r>
      <w:r>
        <w:rPr>
          <w:i/>
          <w:highlight w:val="magenta"/>
        </w:rPr>
        <w:t>d</w:t>
      </w:r>
      <w:r w:rsidRPr="005A54F4">
        <w:rPr>
          <w:i/>
          <w:highlight w:val="magenta"/>
        </w:rPr>
        <w:t xml:space="preserve"> imaging sample size as appropriate.</w:t>
      </w:r>
    </w:p>
    <w:p w:rsidR="009E246E" w:rsidRDefault="009E246E" w:rsidP="0066538B">
      <w:pPr>
        <w:suppressAutoHyphens/>
        <w:rPr>
          <w:i/>
        </w:rPr>
      </w:pPr>
    </w:p>
    <w:p w:rsidR="007F247E" w:rsidRPr="00793635" w:rsidRDefault="007F247E" w:rsidP="0066538B">
      <w:pPr>
        <w:autoSpaceDE w:val="0"/>
        <w:autoSpaceDN w:val="0"/>
        <w:adjustRightInd w:val="0"/>
        <w:rPr>
          <w:rFonts w:asciiTheme="minorHAnsi" w:eastAsiaTheme="minorHAnsi" w:hAnsiTheme="minorHAnsi" w:cstheme="minorHAnsi"/>
          <w:i/>
          <w:color w:val="auto"/>
        </w:rPr>
      </w:pPr>
      <w:r w:rsidRPr="00793635">
        <w:rPr>
          <w:i/>
        </w:rPr>
        <w:t xml:space="preserve">In accordance with </w:t>
      </w:r>
      <w:r w:rsidRPr="00793635">
        <w:rPr>
          <w:i/>
          <w:color w:val="auto"/>
        </w:rPr>
        <w:t xml:space="preserve">NIH policy, the inclusion of women and members of minority groups and their subpopulations must be addressed in developing a research design appropriate to the scientific objectives of the study. </w:t>
      </w:r>
      <w:r w:rsidR="00D22696">
        <w:rPr>
          <w:i/>
          <w:color w:val="auto"/>
        </w:rPr>
        <w:t xml:space="preserve"> </w:t>
      </w:r>
      <w:r w:rsidRPr="00793635">
        <w:rPr>
          <w:i/>
          <w:color w:val="auto"/>
        </w:rPr>
        <w:t>The Research Plan should describe the composition of the proposed study population in terms of sex/gender, race, and ethnicity, and provide a rationale for selection of subjects.</w:t>
      </w:r>
      <w:r w:rsidR="00D22696">
        <w:rPr>
          <w:i/>
          <w:color w:val="auto"/>
        </w:rPr>
        <w:t xml:space="preserve">  Please see </w:t>
      </w:r>
      <w:hyperlink r:id="rId77" w:history="1">
        <w:r w:rsidR="00D22696">
          <w:rPr>
            <w:rStyle w:val="Hyperlink"/>
            <w:i/>
          </w:rPr>
          <w:t>http://grants.nih.gov/grants/funding/phs398/phs398.pdf</w:t>
        </w:r>
      </w:hyperlink>
      <w:r w:rsidR="00D22696">
        <w:rPr>
          <w:i/>
          <w:color w:val="auto"/>
        </w:rPr>
        <w:t>.</w:t>
      </w:r>
    </w:p>
    <w:p w:rsidR="00793635" w:rsidRDefault="00793635" w:rsidP="0066538B">
      <w:pPr>
        <w:suppressAutoHyphens/>
        <w:rPr>
          <w:i/>
        </w:rPr>
      </w:pPr>
    </w:p>
    <w:p w:rsidR="009E246E" w:rsidRPr="005C3A8B" w:rsidRDefault="009E246E" w:rsidP="0066538B">
      <w:pPr>
        <w:suppressAutoHyphens/>
        <w:rPr>
          <w:i/>
        </w:rPr>
      </w:pPr>
      <w:r w:rsidRPr="005C3A8B">
        <w:rPr>
          <w:i/>
        </w:rPr>
        <w:lastRenderedPageBreak/>
        <w:t xml:space="preserve">The NCI suggests that the accrual targets be based on data from similar trials completed by your organization during the previous </w:t>
      </w:r>
      <w:r>
        <w:rPr>
          <w:i/>
        </w:rPr>
        <w:t>5</w:t>
      </w:r>
      <w:r w:rsidRPr="005C3A8B">
        <w:rPr>
          <w:i/>
        </w:rPr>
        <w:t xml:space="preserve"> years. </w:t>
      </w:r>
      <w:r>
        <w:rPr>
          <w:i/>
        </w:rPr>
        <w:t xml:space="preserve"> </w:t>
      </w:r>
      <w:r w:rsidRPr="005C3A8B">
        <w:rPr>
          <w:i/>
        </w:rPr>
        <w:t>It is hoped that the accrual targets will resemble the gender, ethnic</w:t>
      </w:r>
      <w:r>
        <w:rPr>
          <w:i/>
        </w:rPr>
        <w:t>,</w:t>
      </w:r>
      <w:r w:rsidRPr="005C3A8B">
        <w:rPr>
          <w:i/>
        </w:rPr>
        <w:t xml:space="preserve"> and racial composition of the U.S. population as closely as possible. </w:t>
      </w:r>
      <w:r>
        <w:rPr>
          <w:i/>
        </w:rPr>
        <w:t xml:space="preserve"> </w:t>
      </w:r>
      <w:r w:rsidRPr="005C3A8B">
        <w:rPr>
          <w:i/>
        </w:rPr>
        <w:t xml:space="preserve">Please see the </w:t>
      </w:r>
      <w:r>
        <w:rPr>
          <w:i/>
        </w:rPr>
        <w:t>Protocol Submission Worksheet</w:t>
      </w:r>
      <w:r w:rsidRPr="005C3A8B">
        <w:rPr>
          <w:i/>
        </w:rPr>
        <w:t xml:space="preserve"> </w:t>
      </w:r>
      <w:r>
        <w:rPr>
          <w:i/>
        </w:rPr>
        <w:t>(</w:t>
      </w:r>
      <w:hyperlink r:id="rId78" w:history="1">
        <w:r w:rsidRPr="00156869">
          <w:rPr>
            <w:rStyle w:val="Hyperlink"/>
            <w:i/>
          </w:rPr>
          <w:t>http://ctep.cancer.gov/forms/docs/psw.docx</w:t>
        </w:r>
      </w:hyperlink>
      <w:r w:rsidRPr="00156869">
        <w:rPr>
          <w:rStyle w:val="Hyperlink"/>
          <w:i/>
          <w:u w:val="none"/>
        </w:rPr>
        <w:t>)</w:t>
      </w:r>
      <w:r>
        <w:rPr>
          <w:rStyle w:val="Hyperlink"/>
          <w:u w:val="none"/>
        </w:rPr>
        <w:t xml:space="preserve"> </w:t>
      </w:r>
      <w:r w:rsidRPr="005C3A8B">
        <w:rPr>
          <w:i/>
        </w:rPr>
        <w:t>for a complete description of ethnic and racial categories</w:t>
      </w:r>
      <w:r>
        <w:rPr>
          <w:i/>
        </w:rPr>
        <w:t xml:space="preserve"> and a sample table (which is also provided below)</w:t>
      </w:r>
      <w:r w:rsidRPr="005C3A8B">
        <w:rPr>
          <w:i/>
        </w:rPr>
        <w:t>.</w:t>
      </w:r>
    </w:p>
    <w:p w:rsidR="009E246E" w:rsidRPr="005C3A8B" w:rsidRDefault="009E246E" w:rsidP="0066538B">
      <w:pPr>
        <w:suppressAutoHyphens/>
        <w:rPr>
          <w:i/>
        </w:rPr>
      </w:pPr>
    </w:p>
    <w:p w:rsidR="009E246E" w:rsidRDefault="009E246E" w:rsidP="0066538B">
      <w:pPr>
        <w:rPr>
          <w:i/>
          <w:color w:val="auto"/>
        </w:rPr>
      </w:pPr>
      <w:r w:rsidRPr="005C3A8B">
        <w:rPr>
          <w:bCs/>
          <w:i/>
          <w:iCs/>
        </w:rPr>
        <w:t>Enter actual estimates, whole numbers only (percentages, fractions, or decimals are not acceptable)</w:t>
      </w:r>
      <w:r w:rsidRPr="00793635">
        <w:rPr>
          <w:bCs/>
          <w:i/>
          <w:iCs/>
          <w:color w:val="auto"/>
        </w:rPr>
        <w:t xml:space="preserve">.  </w:t>
      </w:r>
      <w:r w:rsidR="004254D3" w:rsidRPr="00793635">
        <w:rPr>
          <w:i/>
          <w:color w:val="auto"/>
        </w:rPr>
        <w:t>Note in some cases, an acceptable response is “Do Not Wish to Provide.”</w:t>
      </w:r>
    </w:p>
    <w:p w:rsidR="002A0C8F" w:rsidRDefault="002A0C8F" w:rsidP="0066538B">
      <w:pPr>
        <w:rPr>
          <w:i/>
          <w:color w:val="auto"/>
        </w:rPr>
      </w:pPr>
    </w:p>
    <w:p w:rsidR="002A0C8F" w:rsidRPr="00D66924" w:rsidRDefault="002A0C8F" w:rsidP="002A0C8F">
      <w:pPr>
        <w:spacing w:after="120"/>
        <w:jc w:val="center"/>
        <w:rPr>
          <w:rFonts w:ascii="Arial" w:hAnsi="Arial" w:cs="Arial"/>
          <w:b/>
          <w:bCs/>
          <w:iCs/>
        </w:rPr>
      </w:pPr>
      <w:r w:rsidRPr="00D66924">
        <w:rPr>
          <w:rFonts w:ascii="Arial" w:hAnsi="Arial" w:cs="Arial"/>
          <w:b/>
          <w:bCs/>
          <w:iCs/>
        </w:rPr>
        <w:t>PLANNED ENROLLMENT REPORT</w:t>
      </w: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94"/>
        <w:gridCol w:w="1587"/>
        <w:gridCol w:w="1414"/>
        <w:gridCol w:w="1352"/>
        <w:gridCol w:w="1317"/>
        <w:gridCol w:w="1296"/>
      </w:tblGrid>
      <w:tr w:rsidR="002A0C8F" w:rsidRPr="007800C9" w:rsidTr="002A0C8F">
        <w:trPr>
          <w:cantSplit/>
          <w:trHeight w:val="422"/>
          <w:tblHeader/>
        </w:trPr>
        <w:tc>
          <w:tcPr>
            <w:tcW w:w="2394" w:type="dxa"/>
            <w:vMerge w:val="restart"/>
            <w:vAlign w:val="center"/>
          </w:tcPr>
          <w:p w:rsidR="002A0C8F" w:rsidRPr="007800C9" w:rsidRDefault="002A0C8F" w:rsidP="002A0C8F">
            <w:pPr>
              <w:pStyle w:val="TableHeading2"/>
            </w:pPr>
            <w:r w:rsidRPr="007800C9">
              <w:t>Racial Categories</w:t>
            </w:r>
          </w:p>
        </w:tc>
        <w:tc>
          <w:tcPr>
            <w:tcW w:w="5670" w:type="dxa"/>
            <w:gridSpan w:val="4"/>
            <w:vAlign w:val="center"/>
          </w:tcPr>
          <w:p w:rsidR="002A0C8F" w:rsidRPr="007800C9" w:rsidRDefault="002A0C8F" w:rsidP="002A0C8F">
            <w:pPr>
              <w:pStyle w:val="TableHeading1"/>
            </w:pPr>
            <w:r w:rsidRPr="007800C9">
              <w:t>Ethnic Categories</w:t>
            </w:r>
          </w:p>
        </w:tc>
        <w:tc>
          <w:tcPr>
            <w:tcW w:w="1296" w:type="dxa"/>
            <w:vMerge w:val="restart"/>
            <w:vAlign w:val="center"/>
          </w:tcPr>
          <w:p w:rsidR="002A0C8F" w:rsidRPr="007800C9" w:rsidRDefault="002A0C8F" w:rsidP="002A0C8F">
            <w:pPr>
              <w:pStyle w:val="TableHeading1"/>
            </w:pPr>
            <w:r w:rsidRPr="007800C9">
              <w:t>Total</w:t>
            </w:r>
          </w:p>
        </w:tc>
      </w:tr>
      <w:tr w:rsidR="002A0C8F" w:rsidRPr="00363ADF" w:rsidTr="002A0C8F">
        <w:trPr>
          <w:cantSplit/>
          <w:trHeight w:val="563"/>
          <w:tblHeader/>
        </w:trPr>
        <w:tc>
          <w:tcPr>
            <w:tcW w:w="2394" w:type="dxa"/>
            <w:vMerge/>
            <w:tcBorders>
              <w:bottom w:val="single" w:sz="4" w:space="0" w:color="auto"/>
            </w:tcBorders>
            <w:vAlign w:val="center"/>
          </w:tcPr>
          <w:p w:rsidR="002A0C8F" w:rsidRPr="007800C9" w:rsidRDefault="002A0C8F" w:rsidP="002A0C8F">
            <w:pPr>
              <w:pStyle w:val="TableHeading2"/>
            </w:pPr>
          </w:p>
        </w:tc>
        <w:tc>
          <w:tcPr>
            <w:tcW w:w="3001" w:type="dxa"/>
            <w:gridSpan w:val="2"/>
            <w:tcBorders>
              <w:bottom w:val="single" w:sz="4" w:space="0" w:color="auto"/>
            </w:tcBorders>
            <w:vAlign w:val="center"/>
          </w:tcPr>
          <w:p w:rsidR="002A0C8F" w:rsidRPr="007800C9" w:rsidRDefault="002A0C8F" w:rsidP="002A0C8F">
            <w:pPr>
              <w:pStyle w:val="TableHeading3"/>
            </w:pPr>
            <w:r w:rsidRPr="007800C9">
              <w:t>Not Hispanic or Latino</w:t>
            </w:r>
          </w:p>
        </w:tc>
        <w:tc>
          <w:tcPr>
            <w:tcW w:w="2669" w:type="dxa"/>
            <w:gridSpan w:val="2"/>
            <w:tcBorders>
              <w:bottom w:val="single" w:sz="4" w:space="0" w:color="auto"/>
            </w:tcBorders>
            <w:vAlign w:val="center"/>
          </w:tcPr>
          <w:p w:rsidR="002A0C8F" w:rsidRPr="007800C9" w:rsidRDefault="002A0C8F" w:rsidP="002A0C8F">
            <w:pPr>
              <w:pStyle w:val="TableHeading3"/>
            </w:pPr>
            <w:r w:rsidRPr="007800C9">
              <w:t>Hispanic or Latino</w:t>
            </w:r>
          </w:p>
        </w:tc>
        <w:tc>
          <w:tcPr>
            <w:tcW w:w="1296" w:type="dxa"/>
            <w:vMerge/>
            <w:tcBorders>
              <w:bottom w:val="single" w:sz="4" w:space="0" w:color="auto"/>
            </w:tcBorders>
            <w:vAlign w:val="center"/>
          </w:tcPr>
          <w:p w:rsidR="002A0C8F" w:rsidRPr="007800C9" w:rsidRDefault="002A0C8F" w:rsidP="002A0C8F">
            <w:pPr>
              <w:pStyle w:val="TableHeading1"/>
            </w:pPr>
          </w:p>
        </w:tc>
      </w:tr>
      <w:tr w:rsidR="002A0C8F" w:rsidRPr="00363ADF" w:rsidTr="002A0C8F">
        <w:trPr>
          <w:cantSplit/>
          <w:trHeight w:val="141"/>
          <w:tblHeader/>
        </w:trPr>
        <w:tc>
          <w:tcPr>
            <w:tcW w:w="2394" w:type="dxa"/>
            <w:shd w:val="pct5" w:color="auto" w:fill="auto"/>
          </w:tcPr>
          <w:p w:rsidR="002A0C8F" w:rsidRPr="007800C9" w:rsidRDefault="002A0C8F" w:rsidP="002A0C8F">
            <w:pPr>
              <w:pStyle w:val="NoSpacing"/>
              <w:rPr>
                <w:rFonts w:cs="Arial"/>
                <w:b/>
              </w:rPr>
            </w:pPr>
          </w:p>
        </w:tc>
        <w:tc>
          <w:tcPr>
            <w:tcW w:w="1587" w:type="dxa"/>
            <w:shd w:val="pct5" w:color="auto" w:fill="auto"/>
            <w:vAlign w:val="center"/>
          </w:tcPr>
          <w:p w:rsidR="002A0C8F" w:rsidRPr="007800C9" w:rsidRDefault="002A0C8F" w:rsidP="002A0C8F">
            <w:pPr>
              <w:pStyle w:val="TableHeading4"/>
            </w:pPr>
            <w:r w:rsidRPr="007800C9">
              <w:t>Female</w:t>
            </w:r>
          </w:p>
        </w:tc>
        <w:tc>
          <w:tcPr>
            <w:tcW w:w="1414" w:type="dxa"/>
            <w:shd w:val="pct5" w:color="auto" w:fill="auto"/>
            <w:vAlign w:val="center"/>
          </w:tcPr>
          <w:p w:rsidR="002A0C8F" w:rsidRPr="007800C9" w:rsidRDefault="002A0C8F" w:rsidP="002A0C8F">
            <w:pPr>
              <w:pStyle w:val="TableHeading4"/>
            </w:pPr>
            <w:r w:rsidRPr="007800C9">
              <w:t>Male</w:t>
            </w:r>
          </w:p>
        </w:tc>
        <w:tc>
          <w:tcPr>
            <w:tcW w:w="1352" w:type="dxa"/>
            <w:shd w:val="pct5" w:color="auto" w:fill="auto"/>
            <w:vAlign w:val="center"/>
          </w:tcPr>
          <w:p w:rsidR="002A0C8F" w:rsidRPr="007800C9" w:rsidRDefault="002A0C8F" w:rsidP="002A0C8F">
            <w:pPr>
              <w:pStyle w:val="TableHeading4"/>
            </w:pPr>
            <w:r w:rsidRPr="007800C9">
              <w:t>Female</w:t>
            </w:r>
          </w:p>
        </w:tc>
        <w:tc>
          <w:tcPr>
            <w:tcW w:w="1317" w:type="dxa"/>
            <w:shd w:val="pct5" w:color="auto" w:fill="auto"/>
            <w:vAlign w:val="center"/>
          </w:tcPr>
          <w:p w:rsidR="002A0C8F" w:rsidRPr="007800C9" w:rsidRDefault="002A0C8F" w:rsidP="002A0C8F">
            <w:pPr>
              <w:pStyle w:val="TableHeading4"/>
            </w:pPr>
            <w:r w:rsidRPr="007800C9">
              <w:t>Male</w:t>
            </w:r>
          </w:p>
        </w:tc>
        <w:tc>
          <w:tcPr>
            <w:tcW w:w="1296" w:type="dxa"/>
            <w:shd w:val="pct5" w:color="auto" w:fill="auto"/>
            <w:vAlign w:val="center"/>
          </w:tcPr>
          <w:p w:rsidR="002A0C8F" w:rsidRPr="007800C9" w:rsidRDefault="002A0C8F" w:rsidP="002A0C8F">
            <w:pPr>
              <w:pStyle w:val="NoSpacing"/>
              <w:jc w:val="center"/>
              <w:rPr>
                <w:rFonts w:cs="Arial"/>
                <w:szCs w:val="20"/>
              </w:rPr>
            </w:pPr>
          </w:p>
        </w:tc>
      </w:tr>
      <w:tr w:rsidR="002A0C8F" w:rsidRPr="00363ADF" w:rsidTr="002A0C8F">
        <w:trPr>
          <w:cantSplit/>
          <w:trHeight w:val="705"/>
        </w:trPr>
        <w:tc>
          <w:tcPr>
            <w:tcW w:w="2394" w:type="dxa"/>
            <w:vAlign w:val="center"/>
          </w:tcPr>
          <w:p w:rsidR="002A0C8F" w:rsidRPr="007800C9" w:rsidRDefault="002A0C8F" w:rsidP="002A0C8F">
            <w:pPr>
              <w:pStyle w:val="TableRowHeading"/>
            </w:pPr>
            <w:r w:rsidRPr="007800C9">
              <w:t>American Indian/ Alaska Native</w:t>
            </w:r>
          </w:p>
        </w:tc>
        <w:tc>
          <w:tcPr>
            <w:tcW w:w="1587" w:type="dxa"/>
            <w:vAlign w:val="center"/>
          </w:tcPr>
          <w:p w:rsidR="002A0C8F" w:rsidRPr="007800C9" w:rsidRDefault="002A0C8F" w:rsidP="002A0C8F">
            <w:pPr>
              <w:pStyle w:val="DataField"/>
              <w:jc w:val="center"/>
              <w:rPr>
                <w:rFonts w:ascii="Courier New" w:hAnsi="Courier New" w:cs="Courier New"/>
              </w:rPr>
            </w:pPr>
          </w:p>
        </w:tc>
        <w:tc>
          <w:tcPr>
            <w:tcW w:w="1414" w:type="dxa"/>
            <w:vAlign w:val="center"/>
          </w:tcPr>
          <w:p w:rsidR="002A0C8F" w:rsidRPr="007800C9" w:rsidRDefault="002A0C8F" w:rsidP="002A0C8F">
            <w:pPr>
              <w:pStyle w:val="DataField"/>
              <w:jc w:val="center"/>
              <w:rPr>
                <w:rFonts w:ascii="Courier New" w:hAnsi="Courier New" w:cs="Courier New"/>
              </w:rPr>
            </w:pPr>
          </w:p>
        </w:tc>
        <w:tc>
          <w:tcPr>
            <w:tcW w:w="1352" w:type="dxa"/>
            <w:vAlign w:val="center"/>
          </w:tcPr>
          <w:p w:rsidR="002A0C8F" w:rsidRPr="007800C9" w:rsidRDefault="002A0C8F" w:rsidP="002A0C8F">
            <w:pPr>
              <w:pStyle w:val="DataField"/>
              <w:jc w:val="center"/>
              <w:rPr>
                <w:rFonts w:ascii="Courier New" w:hAnsi="Courier New" w:cs="Courier New"/>
              </w:rPr>
            </w:pPr>
          </w:p>
        </w:tc>
        <w:tc>
          <w:tcPr>
            <w:tcW w:w="1317" w:type="dxa"/>
            <w:vAlign w:val="center"/>
          </w:tcPr>
          <w:p w:rsidR="002A0C8F" w:rsidRPr="007800C9" w:rsidRDefault="002A0C8F" w:rsidP="002A0C8F">
            <w:pPr>
              <w:pStyle w:val="DataField"/>
              <w:jc w:val="center"/>
              <w:rPr>
                <w:rFonts w:ascii="Courier New" w:hAnsi="Courier New" w:cs="Courier New"/>
              </w:rPr>
            </w:pPr>
          </w:p>
        </w:tc>
        <w:tc>
          <w:tcPr>
            <w:tcW w:w="1296" w:type="dxa"/>
            <w:shd w:val="pct15" w:color="auto" w:fill="auto"/>
            <w:vAlign w:val="center"/>
          </w:tcPr>
          <w:p w:rsidR="002A0C8F" w:rsidRPr="007800C9" w:rsidRDefault="002A0C8F" w:rsidP="002A0C8F">
            <w:pPr>
              <w:pStyle w:val="TotalField"/>
              <w:jc w:val="center"/>
              <w:rPr>
                <w:rFonts w:ascii="Courier New" w:hAnsi="Courier New" w:cs="Courier New"/>
              </w:rPr>
            </w:pPr>
          </w:p>
        </w:tc>
      </w:tr>
      <w:tr w:rsidR="002A0C8F" w:rsidRPr="00363ADF" w:rsidTr="002A0C8F">
        <w:trPr>
          <w:cantSplit/>
          <w:trHeight w:val="705"/>
        </w:trPr>
        <w:tc>
          <w:tcPr>
            <w:tcW w:w="2394" w:type="dxa"/>
            <w:vAlign w:val="center"/>
          </w:tcPr>
          <w:p w:rsidR="002A0C8F" w:rsidRPr="007800C9" w:rsidRDefault="002A0C8F" w:rsidP="002A0C8F">
            <w:pPr>
              <w:pStyle w:val="TableRowHeading"/>
            </w:pPr>
            <w:r w:rsidRPr="007800C9">
              <w:t>Asian</w:t>
            </w:r>
          </w:p>
        </w:tc>
        <w:tc>
          <w:tcPr>
            <w:tcW w:w="1587" w:type="dxa"/>
            <w:vAlign w:val="center"/>
          </w:tcPr>
          <w:p w:rsidR="002A0C8F" w:rsidRPr="007800C9" w:rsidRDefault="002A0C8F" w:rsidP="002A0C8F">
            <w:pPr>
              <w:pStyle w:val="DataField"/>
              <w:jc w:val="center"/>
              <w:rPr>
                <w:rFonts w:ascii="Courier New" w:hAnsi="Courier New" w:cs="Courier New"/>
              </w:rPr>
            </w:pPr>
          </w:p>
        </w:tc>
        <w:tc>
          <w:tcPr>
            <w:tcW w:w="1414" w:type="dxa"/>
            <w:vAlign w:val="center"/>
          </w:tcPr>
          <w:p w:rsidR="002A0C8F" w:rsidRPr="007800C9" w:rsidRDefault="002A0C8F" w:rsidP="002A0C8F">
            <w:pPr>
              <w:pStyle w:val="DataField"/>
              <w:jc w:val="center"/>
              <w:rPr>
                <w:rFonts w:ascii="Courier New" w:hAnsi="Courier New" w:cs="Courier New"/>
              </w:rPr>
            </w:pPr>
          </w:p>
        </w:tc>
        <w:tc>
          <w:tcPr>
            <w:tcW w:w="1352" w:type="dxa"/>
            <w:vAlign w:val="center"/>
          </w:tcPr>
          <w:p w:rsidR="002A0C8F" w:rsidRPr="007800C9" w:rsidRDefault="002A0C8F" w:rsidP="002A0C8F">
            <w:pPr>
              <w:pStyle w:val="DataField"/>
              <w:jc w:val="center"/>
              <w:rPr>
                <w:rFonts w:ascii="Courier New" w:hAnsi="Courier New" w:cs="Courier New"/>
              </w:rPr>
            </w:pPr>
          </w:p>
        </w:tc>
        <w:tc>
          <w:tcPr>
            <w:tcW w:w="1317" w:type="dxa"/>
            <w:vAlign w:val="center"/>
          </w:tcPr>
          <w:p w:rsidR="002A0C8F" w:rsidRPr="007800C9" w:rsidRDefault="002A0C8F" w:rsidP="002A0C8F">
            <w:pPr>
              <w:pStyle w:val="DataField"/>
              <w:jc w:val="center"/>
              <w:rPr>
                <w:rFonts w:ascii="Courier New" w:hAnsi="Courier New" w:cs="Courier New"/>
              </w:rPr>
            </w:pPr>
          </w:p>
        </w:tc>
        <w:tc>
          <w:tcPr>
            <w:tcW w:w="1296" w:type="dxa"/>
            <w:shd w:val="pct15" w:color="auto" w:fill="auto"/>
            <w:vAlign w:val="center"/>
          </w:tcPr>
          <w:p w:rsidR="002A0C8F" w:rsidRPr="007800C9" w:rsidRDefault="002A0C8F" w:rsidP="002A0C8F">
            <w:pPr>
              <w:pStyle w:val="TotalField"/>
              <w:jc w:val="center"/>
              <w:rPr>
                <w:rFonts w:ascii="Courier New" w:hAnsi="Courier New" w:cs="Courier New"/>
              </w:rPr>
            </w:pPr>
          </w:p>
        </w:tc>
      </w:tr>
      <w:tr w:rsidR="002A0C8F" w:rsidRPr="00363ADF" w:rsidTr="002A0C8F">
        <w:trPr>
          <w:cantSplit/>
          <w:trHeight w:val="705"/>
        </w:trPr>
        <w:tc>
          <w:tcPr>
            <w:tcW w:w="2394" w:type="dxa"/>
            <w:vAlign w:val="center"/>
          </w:tcPr>
          <w:p w:rsidR="002A0C8F" w:rsidRPr="007800C9" w:rsidRDefault="002A0C8F" w:rsidP="002A0C8F">
            <w:pPr>
              <w:pStyle w:val="TableRowHeading"/>
            </w:pPr>
            <w:r w:rsidRPr="007800C9">
              <w:t>Native Hawaiian or Other Pacific Islander</w:t>
            </w:r>
          </w:p>
        </w:tc>
        <w:tc>
          <w:tcPr>
            <w:tcW w:w="1587" w:type="dxa"/>
            <w:vAlign w:val="center"/>
          </w:tcPr>
          <w:p w:rsidR="002A0C8F" w:rsidRPr="007800C9" w:rsidRDefault="002A0C8F" w:rsidP="002A0C8F">
            <w:pPr>
              <w:pStyle w:val="DataField"/>
              <w:jc w:val="center"/>
              <w:rPr>
                <w:rFonts w:ascii="Courier New" w:hAnsi="Courier New" w:cs="Courier New"/>
              </w:rPr>
            </w:pPr>
          </w:p>
        </w:tc>
        <w:tc>
          <w:tcPr>
            <w:tcW w:w="1414" w:type="dxa"/>
            <w:vAlign w:val="center"/>
          </w:tcPr>
          <w:p w:rsidR="002A0C8F" w:rsidRPr="007800C9" w:rsidRDefault="002A0C8F" w:rsidP="002A0C8F">
            <w:pPr>
              <w:pStyle w:val="DataField"/>
              <w:jc w:val="center"/>
              <w:rPr>
                <w:rFonts w:ascii="Courier New" w:hAnsi="Courier New" w:cs="Courier New"/>
              </w:rPr>
            </w:pPr>
          </w:p>
        </w:tc>
        <w:tc>
          <w:tcPr>
            <w:tcW w:w="1352" w:type="dxa"/>
            <w:vAlign w:val="center"/>
          </w:tcPr>
          <w:p w:rsidR="002A0C8F" w:rsidRPr="007800C9" w:rsidRDefault="002A0C8F" w:rsidP="002A0C8F">
            <w:pPr>
              <w:pStyle w:val="DataField"/>
              <w:jc w:val="center"/>
              <w:rPr>
                <w:rFonts w:ascii="Courier New" w:hAnsi="Courier New" w:cs="Courier New"/>
              </w:rPr>
            </w:pPr>
          </w:p>
        </w:tc>
        <w:tc>
          <w:tcPr>
            <w:tcW w:w="1317" w:type="dxa"/>
            <w:vAlign w:val="center"/>
          </w:tcPr>
          <w:p w:rsidR="002A0C8F" w:rsidRPr="007800C9" w:rsidRDefault="002A0C8F" w:rsidP="002A0C8F">
            <w:pPr>
              <w:pStyle w:val="DataField"/>
              <w:jc w:val="center"/>
              <w:rPr>
                <w:rFonts w:ascii="Courier New" w:hAnsi="Courier New" w:cs="Courier New"/>
              </w:rPr>
            </w:pPr>
          </w:p>
        </w:tc>
        <w:tc>
          <w:tcPr>
            <w:tcW w:w="1296" w:type="dxa"/>
            <w:shd w:val="pct15" w:color="auto" w:fill="auto"/>
            <w:vAlign w:val="center"/>
          </w:tcPr>
          <w:p w:rsidR="002A0C8F" w:rsidRPr="007800C9" w:rsidRDefault="002A0C8F" w:rsidP="002A0C8F">
            <w:pPr>
              <w:pStyle w:val="TotalField"/>
              <w:jc w:val="center"/>
              <w:rPr>
                <w:rFonts w:ascii="Courier New" w:hAnsi="Courier New" w:cs="Courier New"/>
              </w:rPr>
            </w:pPr>
          </w:p>
        </w:tc>
      </w:tr>
      <w:tr w:rsidR="002A0C8F" w:rsidRPr="00363ADF" w:rsidTr="002A0C8F">
        <w:trPr>
          <w:cantSplit/>
          <w:trHeight w:val="705"/>
        </w:trPr>
        <w:tc>
          <w:tcPr>
            <w:tcW w:w="2394" w:type="dxa"/>
            <w:vAlign w:val="center"/>
          </w:tcPr>
          <w:p w:rsidR="002A0C8F" w:rsidRPr="007800C9" w:rsidRDefault="002A0C8F" w:rsidP="002A0C8F">
            <w:pPr>
              <w:pStyle w:val="TableRowHeading"/>
            </w:pPr>
            <w:r w:rsidRPr="007800C9">
              <w:t>Black or African American</w:t>
            </w:r>
          </w:p>
        </w:tc>
        <w:tc>
          <w:tcPr>
            <w:tcW w:w="1587" w:type="dxa"/>
            <w:vAlign w:val="center"/>
          </w:tcPr>
          <w:p w:rsidR="002A0C8F" w:rsidRPr="007800C9" w:rsidRDefault="002A0C8F" w:rsidP="002A0C8F">
            <w:pPr>
              <w:pStyle w:val="DataField"/>
              <w:jc w:val="center"/>
              <w:rPr>
                <w:rFonts w:ascii="Courier New" w:hAnsi="Courier New" w:cs="Courier New"/>
              </w:rPr>
            </w:pPr>
          </w:p>
        </w:tc>
        <w:tc>
          <w:tcPr>
            <w:tcW w:w="1414" w:type="dxa"/>
            <w:vAlign w:val="center"/>
          </w:tcPr>
          <w:p w:rsidR="002A0C8F" w:rsidRPr="007800C9" w:rsidRDefault="002A0C8F" w:rsidP="002A0C8F">
            <w:pPr>
              <w:pStyle w:val="DataField"/>
              <w:jc w:val="center"/>
              <w:rPr>
                <w:rFonts w:ascii="Courier New" w:hAnsi="Courier New" w:cs="Courier New"/>
              </w:rPr>
            </w:pPr>
          </w:p>
        </w:tc>
        <w:tc>
          <w:tcPr>
            <w:tcW w:w="1352" w:type="dxa"/>
            <w:vAlign w:val="center"/>
          </w:tcPr>
          <w:p w:rsidR="002A0C8F" w:rsidRPr="007800C9" w:rsidRDefault="002A0C8F" w:rsidP="002A0C8F">
            <w:pPr>
              <w:pStyle w:val="DataField"/>
              <w:jc w:val="center"/>
              <w:rPr>
                <w:rFonts w:ascii="Courier New" w:hAnsi="Courier New" w:cs="Courier New"/>
              </w:rPr>
            </w:pPr>
          </w:p>
        </w:tc>
        <w:tc>
          <w:tcPr>
            <w:tcW w:w="1317" w:type="dxa"/>
            <w:vAlign w:val="center"/>
          </w:tcPr>
          <w:p w:rsidR="002A0C8F" w:rsidRPr="007800C9" w:rsidRDefault="002A0C8F" w:rsidP="002A0C8F">
            <w:pPr>
              <w:pStyle w:val="DataField"/>
              <w:jc w:val="center"/>
              <w:rPr>
                <w:rFonts w:ascii="Courier New" w:hAnsi="Courier New" w:cs="Courier New"/>
              </w:rPr>
            </w:pPr>
          </w:p>
        </w:tc>
        <w:tc>
          <w:tcPr>
            <w:tcW w:w="1296" w:type="dxa"/>
            <w:shd w:val="pct15" w:color="auto" w:fill="auto"/>
            <w:vAlign w:val="center"/>
          </w:tcPr>
          <w:p w:rsidR="002A0C8F" w:rsidRPr="007800C9" w:rsidRDefault="002A0C8F" w:rsidP="002A0C8F">
            <w:pPr>
              <w:pStyle w:val="TotalField"/>
              <w:jc w:val="center"/>
              <w:rPr>
                <w:rFonts w:ascii="Courier New" w:hAnsi="Courier New" w:cs="Courier New"/>
              </w:rPr>
            </w:pPr>
          </w:p>
        </w:tc>
      </w:tr>
      <w:tr w:rsidR="002A0C8F" w:rsidRPr="00363ADF" w:rsidTr="002A0C8F">
        <w:trPr>
          <w:cantSplit/>
          <w:trHeight w:val="705"/>
        </w:trPr>
        <w:tc>
          <w:tcPr>
            <w:tcW w:w="2394" w:type="dxa"/>
            <w:vAlign w:val="center"/>
          </w:tcPr>
          <w:p w:rsidR="002A0C8F" w:rsidRPr="007800C9" w:rsidRDefault="002A0C8F" w:rsidP="002A0C8F">
            <w:pPr>
              <w:pStyle w:val="TableRowHeading"/>
            </w:pPr>
            <w:r w:rsidRPr="007800C9">
              <w:t>White</w:t>
            </w:r>
          </w:p>
        </w:tc>
        <w:tc>
          <w:tcPr>
            <w:tcW w:w="1587" w:type="dxa"/>
            <w:vAlign w:val="center"/>
          </w:tcPr>
          <w:p w:rsidR="002A0C8F" w:rsidRPr="007800C9" w:rsidRDefault="002A0C8F" w:rsidP="002A0C8F">
            <w:pPr>
              <w:pStyle w:val="DataField"/>
              <w:jc w:val="center"/>
              <w:rPr>
                <w:rFonts w:ascii="Courier New" w:hAnsi="Courier New" w:cs="Courier New"/>
              </w:rPr>
            </w:pPr>
          </w:p>
        </w:tc>
        <w:tc>
          <w:tcPr>
            <w:tcW w:w="1414" w:type="dxa"/>
            <w:vAlign w:val="center"/>
          </w:tcPr>
          <w:p w:rsidR="002A0C8F" w:rsidRPr="007800C9" w:rsidRDefault="002A0C8F" w:rsidP="002A0C8F">
            <w:pPr>
              <w:pStyle w:val="DataField"/>
              <w:jc w:val="center"/>
              <w:rPr>
                <w:rFonts w:ascii="Courier New" w:hAnsi="Courier New" w:cs="Courier New"/>
              </w:rPr>
            </w:pPr>
          </w:p>
        </w:tc>
        <w:tc>
          <w:tcPr>
            <w:tcW w:w="1352" w:type="dxa"/>
            <w:vAlign w:val="center"/>
          </w:tcPr>
          <w:p w:rsidR="002A0C8F" w:rsidRPr="007800C9" w:rsidRDefault="002A0C8F" w:rsidP="002A0C8F">
            <w:pPr>
              <w:pStyle w:val="DataField"/>
              <w:jc w:val="center"/>
              <w:rPr>
                <w:rFonts w:ascii="Courier New" w:hAnsi="Courier New" w:cs="Courier New"/>
              </w:rPr>
            </w:pPr>
          </w:p>
        </w:tc>
        <w:tc>
          <w:tcPr>
            <w:tcW w:w="1317" w:type="dxa"/>
            <w:vAlign w:val="center"/>
          </w:tcPr>
          <w:p w:rsidR="002A0C8F" w:rsidRPr="007800C9" w:rsidRDefault="002A0C8F" w:rsidP="002A0C8F">
            <w:pPr>
              <w:pStyle w:val="DataField"/>
              <w:jc w:val="center"/>
              <w:rPr>
                <w:rFonts w:ascii="Courier New" w:hAnsi="Courier New" w:cs="Courier New"/>
              </w:rPr>
            </w:pPr>
          </w:p>
        </w:tc>
        <w:tc>
          <w:tcPr>
            <w:tcW w:w="1296" w:type="dxa"/>
            <w:shd w:val="pct15" w:color="auto" w:fill="auto"/>
            <w:vAlign w:val="center"/>
          </w:tcPr>
          <w:p w:rsidR="002A0C8F" w:rsidRPr="007800C9" w:rsidRDefault="002A0C8F" w:rsidP="002A0C8F">
            <w:pPr>
              <w:pStyle w:val="TotalField"/>
              <w:jc w:val="center"/>
              <w:rPr>
                <w:rFonts w:ascii="Courier New" w:hAnsi="Courier New" w:cs="Courier New"/>
              </w:rPr>
            </w:pPr>
          </w:p>
        </w:tc>
      </w:tr>
      <w:tr w:rsidR="002A0C8F" w:rsidRPr="00363ADF" w:rsidTr="002A0C8F">
        <w:trPr>
          <w:cantSplit/>
          <w:trHeight w:val="705"/>
        </w:trPr>
        <w:tc>
          <w:tcPr>
            <w:tcW w:w="2394" w:type="dxa"/>
            <w:vAlign w:val="center"/>
          </w:tcPr>
          <w:p w:rsidR="002A0C8F" w:rsidRPr="007800C9" w:rsidRDefault="002A0C8F" w:rsidP="002A0C8F">
            <w:pPr>
              <w:pStyle w:val="TableRowHeading"/>
            </w:pPr>
            <w:r w:rsidRPr="007800C9">
              <w:t>More Than One Race</w:t>
            </w:r>
          </w:p>
        </w:tc>
        <w:tc>
          <w:tcPr>
            <w:tcW w:w="1587" w:type="dxa"/>
            <w:vAlign w:val="center"/>
          </w:tcPr>
          <w:p w:rsidR="002A0C8F" w:rsidRPr="007800C9" w:rsidRDefault="002A0C8F" w:rsidP="002A0C8F">
            <w:pPr>
              <w:pStyle w:val="DataField"/>
              <w:jc w:val="center"/>
              <w:rPr>
                <w:rFonts w:ascii="Courier New" w:hAnsi="Courier New" w:cs="Courier New"/>
              </w:rPr>
            </w:pPr>
          </w:p>
        </w:tc>
        <w:tc>
          <w:tcPr>
            <w:tcW w:w="1414" w:type="dxa"/>
            <w:vAlign w:val="center"/>
          </w:tcPr>
          <w:p w:rsidR="002A0C8F" w:rsidRPr="007800C9" w:rsidRDefault="002A0C8F" w:rsidP="002A0C8F">
            <w:pPr>
              <w:pStyle w:val="DataField"/>
              <w:jc w:val="center"/>
              <w:rPr>
                <w:rFonts w:ascii="Courier New" w:hAnsi="Courier New" w:cs="Courier New"/>
              </w:rPr>
            </w:pPr>
          </w:p>
        </w:tc>
        <w:tc>
          <w:tcPr>
            <w:tcW w:w="1352" w:type="dxa"/>
            <w:vAlign w:val="center"/>
          </w:tcPr>
          <w:p w:rsidR="002A0C8F" w:rsidRPr="007800C9" w:rsidRDefault="002A0C8F" w:rsidP="002A0C8F">
            <w:pPr>
              <w:pStyle w:val="DataField"/>
              <w:jc w:val="center"/>
              <w:rPr>
                <w:rFonts w:ascii="Courier New" w:hAnsi="Courier New" w:cs="Courier New"/>
              </w:rPr>
            </w:pPr>
          </w:p>
        </w:tc>
        <w:tc>
          <w:tcPr>
            <w:tcW w:w="1317" w:type="dxa"/>
            <w:vAlign w:val="center"/>
          </w:tcPr>
          <w:p w:rsidR="002A0C8F" w:rsidRPr="007800C9" w:rsidRDefault="002A0C8F" w:rsidP="002A0C8F">
            <w:pPr>
              <w:pStyle w:val="DataField"/>
              <w:jc w:val="center"/>
              <w:rPr>
                <w:rFonts w:ascii="Courier New" w:hAnsi="Courier New" w:cs="Courier New"/>
              </w:rPr>
            </w:pPr>
          </w:p>
        </w:tc>
        <w:tc>
          <w:tcPr>
            <w:tcW w:w="1296" w:type="dxa"/>
            <w:shd w:val="pct15" w:color="auto" w:fill="auto"/>
            <w:vAlign w:val="center"/>
          </w:tcPr>
          <w:p w:rsidR="002A0C8F" w:rsidRPr="007800C9" w:rsidRDefault="002A0C8F" w:rsidP="002A0C8F">
            <w:pPr>
              <w:pStyle w:val="TotalField"/>
              <w:jc w:val="center"/>
              <w:rPr>
                <w:rFonts w:ascii="Courier New" w:hAnsi="Courier New" w:cs="Courier New"/>
              </w:rPr>
            </w:pPr>
          </w:p>
        </w:tc>
      </w:tr>
      <w:tr w:rsidR="002A0C8F" w:rsidRPr="00363ADF" w:rsidTr="002A0C8F">
        <w:trPr>
          <w:cantSplit/>
          <w:trHeight w:val="705"/>
        </w:trPr>
        <w:tc>
          <w:tcPr>
            <w:tcW w:w="2394" w:type="dxa"/>
            <w:vAlign w:val="center"/>
          </w:tcPr>
          <w:p w:rsidR="002A0C8F" w:rsidRPr="007800C9" w:rsidRDefault="002A0C8F" w:rsidP="002A0C8F">
            <w:pPr>
              <w:pStyle w:val="TableHeading2"/>
            </w:pPr>
            <w:r w:rsidRPr="007800C9">
              <w:t>Total</w:t>
            </w:r>
          </w:p>
        </w:tc>
        <w:tc>
          <w:tcPr>
            <w:tcW w:w="1587" w:type="dxa"/>
            <w:shd w:val="pct15" w:color="auto" w:fill="auto"/>
            <w:vAlign w:val="center"/>
          </w:tcPr>
          <w:p w:rsidR="002A0C8F" w:rsidRPr="007800C9" w:rsidRDefault="002A0C8F" w:rsidP="002A0C8F">
            <w:pPr>
              <w:pStyle w:val="TotalField"/>
              <w:jc w:val="center"/>
              <w:rPr>
                <w:rFonts w:ascii="Courier New" w:hAnsi="Courier New" w:cs="Courier New"/>
              </w:rPr>
            </w:pPr>
          </w:p>
        </w:tc>
        <w:tc>
          <w:tcPr>
            <w:tcW w:w="1414" w:type="dxa"/>
            <w:shd w:val="pct15" w:color="auto" w:fill="auto"/>
            <w:vAlign w:val="center"/>
          </w:tcPr>
          <w:p w:rsidR="002A0C8F" w:rsidRPr="007800C9" w:rsidRDefault="002A0C8F" w:rsidP="002A0C8F">
            <w:pPr>
              <w:pStyle w:val="TotalField"/>
              <w:jc w:val="center"/>
              <w:rPr>
                <w:rFonts w:ascii="Courier New" w:hAnsi="Courier New" w:cs="Courier New"/>
              </w:rPr>
            </w:pPr>
          </w:p>
        </w:tc>
        <w:tc>
          <w:tcPr>
            <w:tcW w:w="1352" w:type="dxa"/>
            <w:shd w:val="pct15" w:color="auto" w:fill="auto"/>
            <w:vAlign w:val="center"/>
          </w:tcPr>
          <w:p w:rsidR="002A0C8F" w:rsidRPr="007800C9" w:rsidRDefault="002A0C8F" w:rsidP="002A0C8F">
            <w:pPr>
              <w:pStyle w:val="TotalField"/>
              <w:jc w:val="center"/>
              <w:rPr>
                <w:rFonts w:ascii="Courier New" w:hAnsi="Courier New" w:cs="Courier New"/>
              </w:rPr>
            </w:pPr>
          </w:p>
        </w:tc>
        <w:tc>
          <w:tcPr>
            <w:tcW w:w="1317" w:type="dxa"/>
            <w:shd w:val="pct15" w:color="auto" w:fill="auto"/>
            <w:vAlign w:val="center"/>
          </w:tcPr>
          <w:p w:rsidR="002A0C8F" w:rsidRPr="007800C9" w:rsidRDefault="002A0C8F" w:rsidP="002A0C8F">
            <w:pPr>
              <w:pStyle w:val="TotalField"/>
              <w:jc w:val="center"/>
              <w:rPr>
                <w:rFonts w:ascii="Courier New" w:hAnsi="Courier New" w:cs="Courier New"/>
              </w:rPr>
            </w:pPr>
          </w:p>
        </w:tc>
        <w:tc>
          <w:tcPr>
            <w:tcW w:w="1296" w:type="dxa"/>
            <w:shd w:val="pct15" w:color="auto" w:fill="auto"/>
            <w:vAlign w:val="center"/>
          </w:tcPr>
          <w:p w:rsidR="002A0C8F" w:rsidRPr="007800C9" w:rsidRDefault="002A0C8F" w:rsidP="002A0C8F">
            <w:pPr>
              <w:pStyle w:val="TotalField"/>
              <w:jc w:val="center"/>
              <w:rPr>
                <w:rFonts w:ascii="Courier New" w:hAnsi="Courier New" w:cs="Courier New"/>
              </w:rPr>
            </w:pPr>
          </w:p>
        </w:tc>
      </w:tr>
    </w:tbl>
    <w:p w:rsidR="002A0C8F" w:rsidRPr="00002E89" w:rsidRDefault="002A0C8F" w:rsidP="002A0C8F">
      <w:pPr>
        <w:rPr>
          <w:bCs/>
          <w:iCs/>
          <w:strike/>
          <w:sz w:val="20"/>
          <w:szCs w:val="20"/>
        </w:rPr>
      </w:pPr>
      <w:r w:rsidRPr="00002E89">
        <w:rPr>
          <w:sz w:val="20"/>
          <w:szCs w:val="20"/>
        </w:rPr>
        <w:t>PHS 398 / PHS 2590 (Rev. 08/12 Approved Through 8/31/2015)</w:t>
      </w:r>
      <w:r w:rsidRPr="00002E89">
        <w:rPr>
          <w:sz w:val="20"/>
          <w:szCs w:val="20"/>
        </w:rPr>
        <w:tab/>
      </w:r>
      <w:r>
        <w:rPr>
          <w:sz w:val="20"/>
          <w:szCs w:val="20"/>
        </w:rPr>
        <w:tab/>
      </w:r>
      <w:r w:rsidRPr="00002E89">
        <w:rPr>
          <w:sz w:val="20"/>
          <w:szCs w:val="20"/>
        </w:rPr>
        <w:t>OMB No. 0925-0001/0002</w:t>
      </w:r>
    </w:p>
    <w:p w:rsidR="002A0C8F" w:rsidRPr="004254D3" w:rsidRDefault="002A0C8F" w:rsidP="002A0C8F">
      <w:pPr>
        <w:suppressAutoHyphens/>
        <w:rPr>
          <w:strike/>
        </w:rPr>
      </w:pPr>
    </w:p>
    <w:p w:rsidR="002A0C8F" w:rsidRPr="004254D3" w:rsidRDefault="002A0C8F" w:rsidP="0066538B">
      <w:pPr>
        <w:rPr>
          <w:bCs/>
          <w:i/>
          <w:iCs/>
          <w:strike/>
        </w:rPr>
      </w:pPr>
    </w:p>
    <w:p w:rsidR="009E246E" w:rsidRPr="007300F3" w:rsidRDefault="009E246E" w:rsidP="009E246E">
      <w:pPr>
        <w:pStyle w:val="Heading2"/>
      </w:pPr>
      <w:bookmarkStart w:id="113" w:name="_Toc318813044"/>
      <w:bookmarkStart w:id="114" w:name="_Toc393701371"/>
      <w:r w:rsidRPr="007300F3">
        <w:t>Stratification Factors</w:t>
      </w:r>
      <w:bookmarkEnd w:id="113"/>
      <w:bookmarkEnd w:id="114"/>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suppressAutoHyphens/>
      </w:pPr>
      <w:r w:rsidRPr="007300F3">
        <w:rPr>
          <w:i/>
        </w:rPr>
        <w:t>Please specify any planned patient stratification factors.  Indicate whether dose escalation and MTD determination will be done for each stratum individually.</w:t>
      </w:r>
      <w:r w:rsidRPr="007300F3">
        <w:t xml:space="preserve">  </w:t>
      </w:r>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pStyle w:val="Heading2"/>
      </w:pPr>
      <w:bookmarkStart w:id="115" w:name="_Toc318813045"/>
      <w:bookmarkStart w:id="116" w:name="_Toc393701372"/>
      <w:r w:rsidRPr="007300F3">
        <w:t>Analysis of Secondary Endpoints</w:t>
      </w:r>
      <w:bookmarkEnd w:id="115"/>
      <w:bookmarkEnd w:id="116"/>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suppressAutoHyphens/>
      </w:pPr>
      <w:r w:rsidRPr="007300F3">
        <w:rPr>
          <w:i/>
        </w:rPr>
        <w:t>If secondary endpoints are included in this study, please specify how they will be analyzed.  In particular, brief descriptions should be given of analyses of pharmacokinetic, biologic, and correlative laboratory endpoints.</w:t>
      </w:r>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Default="009E246E" w:rsidP="009E246E">
      <w:pPr>
        <w:suppressAutoHyphens/>
        <w:rPr>
          <w:i/>
        </w:rPr>
      </w:pPr>
      <w:r w:rsidRPr="007300F3">
        <w:rPr>
          <w:i/>
        </w:rPr>
        <w:t>If responses are reported as a secondary endpoint, the following criteria should be used.  Every report should contain all patients included in the study.  For the response calculation, the report should contain at least a section with all eligible patients.  Another section of the report may detail the response rate for evaluable patients only.  However, a response rate analysis based on a subset of patients must explain which patients were excluded and for which reasons.  It is preferred that 95% confidence limits are given.</w:t>
      </w:r>
    </w:p>
    <w:p w:rsidR="00BF14D8" w:rsidRPr="007300F3" w:rsidRDefault="00BF14D8" w:rsidP="009E246E">
      <w:pPr>
        <w:suppressAutoHyphens/>
        <w:rPr>
          <w:i/>
        </w:rPr>
      </w:pPr>
    </w:p>
    <w:p w:rsidR="009E246E" w:rsidRPr="009F1A12" w:rsidRDefault="009E246E" w:rsidP="009E246E">
      <w:pPr>
        <w:pStyle w:val="Heading2"/>
        <w:rPr>
          <w:bCs/>
          <w:highlight w:val="green"/>
        </w:rPr>
      </w:pPr>
      <w:bookmarkStart w:id="117" w:name="_Toc318813046"/>
      <w:bookmarkStart w:id="118" w:name="_Toc393701373"/>
      <w:r w:rsidRPr="0099226B">
        <w:rPr>
          <w:b w:val="0"/>
          <w:i/>
          <w:highlight w:val="green"/>
        </w:rPr>
        <w:t xml:space="preserve">For phase 2 protocols only: </w:t>
      </w:r>
      <w:r w:rsidRPr="009F1A12">
        <w:rPr>
          <w:highlight w:val="green"/>
        </w:rPr>
        <w:t>Reporting and Exclusions</w:t>
      </w:r>
      <w:bookmarkEnd w:id="117"/>
      <w:bookmarkEnd w:id="118"/>
    </w:p>
    <w:p w:rsidR="009E246E" w:rsidRPr="0049114F" w:rsidRDefault="009E246E" w:rsidP="009E246E">
      <w:pPr>
        <w:rPr>
          <w:bCs/>
          <w:highlight w:val="green"/>
        </w:rPr>
      </w:pPr>
    </w:p>
    <w:p w:rsidR="009E246E" w:rsidRDefault="009E246E" w:rsidP="009E246E">
      <w:pPr>
        <w:pStyle w:val="Level3Heading"/>
        <w:rPr>
          <w:highlight w:val="green"/>
        </w:rPr>
      </w:pPr>
      <w:r>
        <w:rPr>
          <w:highlight w:val="green"/>
          <w:u w:val="single"/>
        </w:rPr>
        <w:t>Evaluation of T</w:t>
      </w:r>
      <w:r w:rsidRPr="0049114F">
        <w:rPr>
          <w:highlight w:val="green"/>
          <w:u w:val="single"/>
        </w:rPr>
        <w:t>oxicity</w:t>
      </w:r>
    </w:p>
    <w:p w:rsidR="009E246E" w:rsidRDefault="009E246E" w:rsidP="009E246E">
      <w:pPr>
        <w:rPr>
          <w:highlight w:val="green"/>
        </w:rPr>
      </w:pPr>
    </w:p>
    <w:p w:rsidR="009E246E" w:rsidRPr="004D784D" w:rsidRDefault="009E246E" w:rsidP="009E246E">
      <w:pPr>
        <w:ind w:left="720"/>
        <w:rPr>
          <w:highlight w:val="green"/>
        </w:rPr>
      </w:pPr>
      <w:r w:rsidRPr="004D784D">
        <w:rPr>
          <w:highlight w:val="green"/>
        </w:rPr>
        <w:t xml:space="preserve">All patients will be evaluable for toxicity from the time of their first treatment with </w:t>
      </w:r>
      <w:r w:rsidRPr="004D784D">
        <w:rPr>
          <w:i/>
          <w:highlight w:val="green"/>
        </w:rPr>
        <w:t xml:space="preserve">[CTEP </w:t>
      </w:r>
      <w:r w:rsidRPr="004D784D">
        <w:rPr>
          <w:i/>
          <w:highlight w:val="magenta"/>
        </w:rPr>
        <w:t xml:space="preserve">and/or CIP </w:t>
      </w:r>
      <w:r w:rsidRPr="004D784D">
        <w:rPr>
          <w:i/>
          <w:highlight w:val="green"/>
        </w:rPr>
        <w:t>IND Agent</w:t>
      </w:r>
      <w:r w:rsidRPr="004D784D">
        <w:rPr>
          <w:i/>
          <w:highlight w:val="cyan"/>
        </w:rPr>
        <w:t>(s)</w:t>
      </w:r>
      <w:r w:rsidRPr="004D784D">
        <w:rPr>
          <w:i/>
          <w:highlight w:val="green"/>
        </w:rPr>
        <w:t>].</w:t>
      </w:r>
    </w:p>
    <w:p w:rsidR="009E246E" w:rsidRPr="00BC2D4C" w:rsidRDefault="009E246E" w:rsidP="009E246E">
      <w:pPr>
        <w:ind w:left="1440" w:hanging="720"/>
        <w:rPr>
          <w:highlight w:val="green"/>
        </w:rPr>
      </w:pPr>
    </w:p>
    <w:p w:rsidR="009E246E" w:rsidRDefault="009E246E" w:rsidP="009E246E">
      <w:pPr>
        <w:pStyle w:val="Level3Heading"/>
        <w:rPr>
          <w:highlight w:val="green"/>
        </w:rPr>
      </w:pPr>
      <w:r>
        <w:rPr>
          <w:highlight w:val="green"/>
          <w:u w:val="single"/>
        </w:rPr>
        <w:t>Evaluation of R</w:t>
      </w:r>
      <w:r w:rsidRPr="0049114F">
        <w:rPr>
          <w:highlight w:val="green"/>
          <w:u w:val="single"/>
        </w:rPr>
        <w:t>esponse</w:t>
      </w:r>
    </w:p>
    <w:p w:rsidR="009E246E" w:rsidRDefault="009E246E" w:rsidP="009E246E">
      <w:pPr>
        <w:rPr>
          <w:highlight w:val="green"/>
        </w:rPr>
      </w:pPr>
    </w:p>
    <w:p w:rsidR="009E246E" w:rsidRPr="0049114F" w:rsidRDefault="009E246E" w:rsidP="009E246E">
      <w:pPr>
        <w:ind w:left="720"/>
        <w:rPr>
          <w:highlight w:val="green"/>
        </w:rPr>
      </w:pPr>
      <w:r w:rsidRPr="0049114F">
        <w:rPr>
          <w:highlight w:val="green"/>
        </w:rPr>
        <w:t>All patients included in the study must be assessed for response to treatment, even if there are major protocol treatment deviations or if they are ineligible.  Each patient will be assigned one of the following categories:  1) complete response, 2) partial response, 3) stable disease, 4) progressive disease, 5) early death from malignant disease, 6) early death from toxicity, 7) early death because of other cause, or 9) unknown (not assessable, insufficient data).  [Note:  By arbitrary convention, category 9 usually designates the “unknown” status of any type of data in a clinical database.]</w:t>
      </w:r>
    </w:p>
    <w:p w:rsidR="009E246E" w:rsidRPr="0049114F" w:rsidRDefault="009E246E" w:rsidP="009E246E">
      <w:pPr>
        <w:ind w:left="720"/>
        <w:rPr>
          <w:highlight w:val="green"/>
        </w:rPr>
      </w:pPr>
    </w:p>
    <w:p w:rsidR="009E246E" w:rsidRPr="0049114F" w:rsidRDefault="009E246E" w:rsidP="009E246E">
      <w:pPr>
        <w:ind w:left="720"/>
        <w:rPr>
          <w:highlight w:val="green"/>
        </w:rPr>
      </w:pPr>
      <w:r w:rsidRPr="0049114F">
        <w:rPr>
          <w:highlight w:val="green"/>
        </w:rPr>
        <w:t xml:space="preserve">All of the patients who met the eligibility criteria (with the possible exception of those who received no study medication) should be included in the main analysis of the response rate.  Patients in response categories 4-9 should be considered to have a treatment failure (disease progression).  Thus, an incorrect treatment schedule or drug administration does not result in exclusion from the analysis of the response rate.  Precise definitions for categories 4-9 will be protocol specific. </w:t>
      </w:r>
    </w:p>
    <w:p w:rsidR="009E246E" w:rsidRPr="0049114F" w:rsidRDefault="009E246E" w:rsidP="009E246E">
      <w:pPr>
        <w:tabs>
          <w:tab w:val="left" w:pos="360"/>
          <w:tab w:val="left" w:pos="720"/>
          <w:tab w:val="left" w:pos="1080"/>
          <w:tab w:val="left" w:pos="1800"/>
          <w:tab w:val="left" w:pos="1890"/>
        </w:tabs>
        <w:ind w:left="720"/>
        <w:rPr>
          <w:highlight w:val="green"/>
        </w:rPr>
      </w:pPr>
    </w:p>
    <w:p w:rsidR="009E246E" w:rsidRDefault="009E246E" w:rsidP="009E246E">
      <w:pPr>
        <w:tabs>
          <w:tab w:val="left" w:pos="360"/>
          <w:tab w:val="left" w:pos="720"/>
          <w:tab w:val="left" w:pos="1080"/>
          <w:tab w:val="left" w:pos="1620"/>
        </w:tabs>
        <w:ind w:left="720"/>
      </w:pPr>
      <w:r w:rsidRPr="0049114F">
        <w:rPr>
          <w:highlight w:val="green"/>
        </w:rPr>
        <w:t xml:space="preserve">All conclusions should be based on all eligible patients.  </w:t>
      </w:r>
      <w:proofErr w:type="spellStart"/>
      <w:r w:rsidRPr="0049114F">
        <w:rPr>
          <w:highlight w:val="green"/>
        </w:rPr>
        <w:t>Subanalyses</w:t>
      </w:r>
      <w:proofErr w:type="spellEnd"/>
      <w:r w:rsidRPr="0049114F">
        <w:rPr>
          <w:highlight w:val="green"/>
        </w:rPr>
        <w:t xml:space="preserve"> may then be performed on the basis of a subset of patients, excluding those for whom major protocol deviations have been identified (</w:t>
      </w:r>
      <w:r w:rsidRPr="00A105F6">
        <w:rPr>
          <w:i/>
          <w:highlight w:val="green"/>
        </w:rPr>
        <w:t>e.g.</w:t>
      </w:r>
      <w:r w:rsidRPr="0049114F">
        <w:rPr>
          <w:highlight w:val="green"/>
        </w:rPr>
        <w:t xml:space="preserve">, early death due to other reasons, early discontinuation of treatment, major protocol violations, etc.).  However, these </w:t>
      </w:r>
      <w:proofErr w:type="spellStart"/>
      <w:r w:rsidRPr="0049114F">
        <w:rPr>
          <w:highlight w:val="green"/>
        </w:rPr>
        <w:t>subanalyses</w:t>
      </w:r>
      <w:proofErr w:type="spellEnd"/>
      <w:r w:rsidRPr="0049114F">
        <w:rPr>
          <w:highlight w:val="green"/>
        </w:rPr>
        <w:t xml:space="preserve"> may not serve as the basis for drawing conclusions concerning treatment efficacy, and the reasons for excluding patients from the analysis should be clearly reported.  The 95% confidence intervals should also be provided.</w:t>
      </w:r>
      <w:r w:rsidRPr="0049114F">
        <w:t xml:space="preserve"> </w:t>
      </w:r>
    </w:p>
    <w:p w:rsidR="009E246E" w:rsidRDefault="009E246E" w:rsidP="009E246E">
      <w:pPr>
        <w:widowControl/>
      </w:pPr>
    </w:p>
    <w:p w:rsidR="009E246E" w:rsidRDefault="009E246E" w:rsidP="009E246E">
      <w:pPr>
        <w:tabs>
          <w:tab w:val="left" w:pos="360"/>
          <w:tab w:val="left" w:pos="720"/>
          <w:tab w:val="left" w:pos="1080"/>
          <w:tab w:val="left" w:pos="1620"/>
        </w:tabs>
        <w:ind w:left="720"/>
      </w:pPr>
    </w:p>
    <w:p w:rsidR="009E246E" w:rsidRDefault="009E246E" w:rsidP="009E246E">
      <w:pPr>
        <w:pStyle w:val="Heading1"/>
      </w:pPr>
      <w:bookmarkStart w:id="119" w:name="_Toc393701374"/>
      <w:r>
        <w:t>Study Status Updates and Study Closure</w:t>
      </w:r>
      <w:bookmarkEnd w:id="119"/>
    </w:p>
    <w:p w:rsidR="009E246E" w:rsidRDefault="009E246E" w:rsidP="009E246E"/>
    <w:p w:rsidR="009E246E" w:rsidRDefault="009E246E" w:rsidP="009E246E">
      <w:pPr>
        <w:pStyle w:val="Heading2"/>
      </w:pPr>
      <w:bookmarkStart w:id="120" w:name="_Toc393701375"/>
      <w:r>
        <w:t>Definitions of Study Status Changes</w:t>
      </w:r>
      <w:bookmarkEnd w:id="120"/>
    </w:p>
    <w:p w:rsidR="009E246E" w:rsidRDefault="009E246E" w:rsidP="009E246E"/>
    <w:p w:rsidR="009E246E" w:rsidRDefault="009E246E" w:rsidP="009E246E">
      <w:pPr>
        <w:pStyle w:val="Level3Heading"/>
      </w:pPr>
      <w:r>
        <w:lastRenderedPageBreak/>
        <w:t>Temporarily Closed to Accrual</w:t>
      </w:r>
    </w:p>
    <w:p w:rsidR="009E246E" w:rsidRDefault="009E246E" w:rsidP="009E246E"/>
    <w:p w:rsidR="009E246E" w:rsidRDefault="009E246E" w:rsidP="009E246E">
      <w:pPr>
        <w:ind w:left="720"/>
      </w:pPr>
      <w:r>
        <w:t>The study status is Temporarily Closed to Accrual when no patient slots are currently available, but there is the possibility that the trial will re-open for accrual (patient slots become available).  Sites are not permitted to accrue additional patients until CTEP is notified of Re-Activation.</w:t>
      </w:r>
    </w:p>
    <w:p w:rsidR="009E246E" w:rsidRDefault="009E246E" w:rsidP="009E246E">
      <w:pPr>
        <w:ind w:left="720"/>
      </w:pPr>
    </w:p>
    <w:p w:rsidR="009E246E" w:rsidRDefault="009E246E" w:rsidP="009E246E">
      <w:pPr>
        <w:ind w:left="720"/>
      </w:pPr>
      <w:r>
        <w:t>Study status will need to be changed to Temporarily Closed to Accrual when any of the following criteria are met:</w:t>
      </w:r>
    </w:p>
    <w:p w:rsidR="009E246E" w:rsidRDefault="009E246E" w:rsidP="009E246E">
      <w:pPr>
        <w:ind w:left="720"/>
      </w:pPr>
    </w:p>
    <w:p w:rsidR="009E246E" w:rsidRDefault="009E246E" w:rsidP="009E246E">
      <w:pPr>
        <w:ind w:left="720"/>
      </w:pPr>
      <w:r>
        <w:rPr>
          <w:i/>
        </w:rPr>
        <w:t>Use or modify any of the following criteria and/or supply your own study-specific criteria, if not already described in a more appropriate section (</w:t>
      </w:r>
      <w:r>
        <w:t>e.g</w:t>
      </w:r>
      <w:r w:rsidRPr="00043CB4">
        <w:rPr>
          <w:i/>
        </w:rPr>
        <w:t xml:space="preserve">., </w:t>
      </w:r>
      <w:r>
        <w:rPr>
          <w:i/>
        </w:rPr>
        <w:t xml:space="preserve">any </w:t>
      </w:r>
      <w:r w:rsidRPr="00043CB4">
        <w:rPr>
          <w:i/>
        </w:rPr>
        <w:t>stopping rules</w:t>
      </w:r>
      <w:r>
        <w:rPr>
          <w:i/>
        </w:rPr>
        <w:t xml:space="preserve"> that may be defined</w:t>
      </w:r>
      <w:r w:rsidRPr="00043CB4">
        <w:rPr>
          <w:i/>
        </w:rPr>
        <w:t xml:space="preserve"> in </w:t>
      </w:r>
      <w:r>
        <w:rPr>
          <w:i/>
        </w:rPr>
        <w:t>the</w:t>
      </w:r>
      <w:r w:rsidRPr="00043CB4">
        <w:rPr>
          <w:i/>
        </w:rPr>
        <w:t xml:space="preserve"> Statistical Considerations</w:t>
      </w:r>
      <w:r>
        <w:rPr>
          <w:i/>
        </w:rPr>
        <w:t xml:space="preserve"> section</w:t>
      </w:r>
      <w:r w:rsidRPr="00043CB4">
        <w:rPr>
          <w:i/>
        </w:rPr>
        <w:t>)</w:t>
      </w:r>
      <w:r>
        <w:rPr>
          <w:i/>
        </w:rPr>
        <w:t>:</w:t>
      </w:r>
    </w:p>
    <w:p w:rsidR="009E246E" w:rsidRDefault="009E246E" w:rsidP="009E246E">
      <w:pPr>
        <w:ind w:left="720"/>
      </w:pPr>
    </w:p>
    <w:p w:rsidR="009E246E" w:rsidRDefault="009E246E" w:rsidP="009E246E">
      <w:pPr>
        <w:pStyle w:val="ListParagraph"/>
        <w:numPr>
          <w:ilvl w:val="0"/>
          <w:numId w:val="65"/>
        </w:numPr>
      </w:pPr>
      <w:r>
        <w:t>Sites are notified by CTEP (via Request for Rapid Amendment [RRA]) of changes in the risk/benefit ratio that necessitate changes to the patient Informed Consent document.  Requested changes will be specified in the RRA and must be reviewed by the study’s IRB.</w:t>
      </w:r>
    </w:p>
    <w:p w:rsidR="009E246E" w:rsidRDefault="009E246E" w:rsidP="009E246E">
      <w:pPr>
        <w:pStyle w:val="ListParagraph"/>
        <w:numPr>
          <w:ilvl w:val="0"/>
          <w:numId w:val="65"/>
        </w:numPr>
      </w:pPr>
      <w:r>
        <w:t>CTEP and the lead investigator agree that unacceptable toxicities necessitate a discussion to change the dosing/regimen.</w:t>
      </w:r>
    </w:p>
    <w:p w:rsidR="009E246E" w:rsidRDefault="009E246E" w:rsidP="009E246E">
      <w:pPr>
        <w:pStyle w:val="ListParagraph"/>
        <w:numPr>
          <w:ilvl w:val="0"/>
          <w:numId w:val="65"/>
        </w:numPr>
      </w:pPr>
      <w:r>
        <w:t xml:space="preserve">A protocol-defined benchmark has been achieved (such as an interim analysis before proceeding to the next stage). </w:t>
      </w:r>
    </w:p>
    <w:p w:rsidR="009E246E" w:rsidRDefault="009E246E" w:rsidP="009E246E">
      <w:pPr>
        <w:pStyle w:val="ListParagraph"/>
        <w:numPr>
          <w:ilvl w:val="0"/>
          <w:numId w:val="65"/>
        </w:numPr>
      </w:pPr>
      <w:r>
        <w:t xml:space="preserve">Investigators encounter any of the stopping criteria described in Section </w:t>
      </w:r>
      <w:proofErr w:type="spellStart"/>
      <w:r w:rsidRPr="00760768">
        <w:rPr>
          <w:i/>
        </w:rPr>
        <w:t>x.x</w:t>
      </w:r>
      <w:proofErr w:type="spellEnd"/>
      <w:r>
        <w:t>.</w:t>
      </w:r>
    </w:p>
    <w:p w:rsidR="009E246E" w:rsidRPr="009267E6" w:rsidRDefault="009E246E" w:rsidP="009E246E"/>
    <w:p w:rsidR="009E246E" w:rsidRDefault="009E246E" w:rsidP="009E246E">
      <w:pPr>
        <w:pStyle w:val="Level3Heading"/>
      </w:pPr>
      <w:r>
        <w:t>Closed to Accrual</w:t>
      </w:r>
    </w:p>
    <w:p w:rsidR="009E246E" w:rsidRPr="00737AAE" w:rsidRDefault="009E246E" w:rsidP="009E246E"/>
    <w:p w:rsidR="009E246E" w:rsidRDefault="009E246E" w:rsidP="009E246E">
      <w:pPr>
        <w:ind w:left="720"/>
      </w:pPr>
      <w:r>
        <w:t xml:space="preserve">The study status is (permanently) </w:t>
      </w:r>
      <w:proofErr w:type="gramStart"/>
      <w:r>
        <w:t>Closed</w:t>
      </w:r>
      <w:proofErr w:type="gramEnd"/>
      <w:r>
        <w:t xml:space="preserve"> to Accrual when no more patient enrollment slots are available, and at least one patient is still actively receiving the study treatment.  Sites are no longer permitted to enroll additional patients.</w:t>
      </w:r>
    </w:p>
    <w:p w:rsidR="009E246E" w:rsidRDefault="009E246E" w:rsidP="009E246E">
      <w:pPr>
        <w:ind w:left="720"/>
      </w:pPr>
    </w:p>
    <w:p w:rsidR="009E246E" w:rsidRDefault="009E246E" w:rsidP="009E246E">
      <w:pPr>
        <w:ind w:left="720"/>
      </w:pPr>
      <w:r>
        <w:t>Patient slots are no longer available when the following criteria are met:</w:t>
      </w:r>
    </w:p>
    <w:p w:rsidR="009E246E" w:rsidRDefault="009E246E" w:rsidP="009E246E">
      <w:pPr>
        <w:ind w:left="720"/>
      </w:pPr>
    </w:p>
    <w:p w:rsidR="009E246E" w:rsidRDefault="009E246E" w:rsidP="009E246E">
      <w:pPr>
        <w:ind w:left="720"/>
      </w:pPr>
      <w:r>
        <w:rPr>
          <w:i/>
        </w:rPr>
        <w:t>Use or modify any of the following criteria and/or supply your own study-specific criteria, if not already described in a more appropriate section (</w:t>
      </w:r>
      <w:r>
        <w:t>e.g.</w:t>
      </w:r>
      <w:r w:rsidRPr="00043CB4">
        <w:rPr>
          <w:i/>
        </w:rPr>
        <w:t>, stopping rules in Section 13, Statistical Considerations)</w:t>
      </w:r>
      <w:r>
        <w:rPr>
          <w:i/>
        </w:rPr>
        <w:t>:</w:t>
      </w:r>
    </w:p>
    <w:p w:rsidR="009E246E" w:rsidRDefault="009E246E" w:rsidP="009E246E"/>
    <w:p w:rsidR="009E246E" w:rsidRDefault="009E246E" w:rsidP="009E246E">
      <w:pPr>
        <w:pStyle w:val="ListParagraph"/>
        <w:numPr>
          <w:ilvl w:val="0"/>
          <w:numId w:val="63"/>
        </w:numPr>
        <w:ind w:left="1440"/>
      </w:pPr>
      <w:r>
        <w:t>The pre-specified number of evaluable patients has been successfully enrolled, treated, and evaluated.</w:t>
      </w:r>
    </w:p>
    <w:p w:rsidR="009E246E" w:rsidRDefault="009E246E" w:rsidP="009E246E">
      <w:pPr>
        <w:pStyle w:val="ListParagraph"/>
        <w:numPr>
          <w:ilvl w:val="0"/>
          <w:numId w:val="63"/>
        </w:numPr>
        <w:ind w:left="1440"/>
      </w:pPr>
      <w:r>
        <w:t>The study treatment has failed to meet the pre-specified efficacy goal at the stage 1 interim analysis.</w:t>
      </w:r>
    </w:p>
    <w:p w:rsidR="009E246E" w:rsidRDefault="009E246E" w:rsidP="009E246E">
      <w:pPr>
        <w:pStyle w:val="ListParagraph"/>
        <w:numPr>
          <w:ilvl w:val="0"/>
          <w:numId w:val="65"/>
        </w:numPr>
      </w:pPr>
      <w:r>
        <w:t>CTEP and the investigators agree that unacceptable toxicities preclude further enrollment.</w:t>
      </w:r>
    </w:p>
    <w:p w:rsidR="009E246E" w:rsidRDefault="009E246E" w:rsidP="009E246E">
      <w:pPr>
        <w:pStyle w:val="ListParagraph"/>
        <w:numPr>
          <w:ilvl w:val="0"/>
          <w:numId w:val="65"/>
        </w:numPr>
      </w:pPr>
      <w:r>
        <w:t xml:space="preserve">Investigators encounter any of the stopping criteria described in Section </w:t>
      </w:r>
      <w:proofErr w:type="spellStart"/>
      <w:r w:rsidRPr="00760768">
        <w:rPr>
          <w:i/>
        </w:rPr>
        <w:t>x.x</w:t>
      </w:r>
      <w:proofErr w:type="spellEnd"/>
      <w:r>
        <w:t>.</w:t>
      </w:r>
    </w:p>
    <w:p w:rsidR="009E246E" w:rsidRDefault="009E246E" w:rsidP="009E246E"/>
    <w:p w:rsidR="009E246E" w:rsidRDefault="009E246E" w:rsidP="009E246E">
      <w:pPr>
        <w:pStyle w:val="Level3Heading"/>
      </w:pPr>
      <w:r>
        <w:t>Closed to Accrual and Treatment</w:t>
      </w:r>
    </w:p>
    <w:p w:rsidR="009E246E" w:rsidRDefault="009E246E" w:rsidP="009E246E"/>
    <w:p w:rsidR="009E246E" w:rsidRPr="00643861" w:rsidRDefault="009E246E" w:rsidP="009E246E">
      <w:pPr>
        <w:ind w:left="720"/>
      </w:pPr>
      <w:r>
        <w:lastRenderedPageBreak/>
        <w:t xml:space="preserve">The study status is </w:t>
      </w:r>
      <w:proofErr w:type="gramStart"/>
      <w:r>
        <w:t>Closed</w:t>
      </w:r>
      <w:proofErr w:type="gramEnd"/>
      <w:r>
        <w:t xml:space="preserve"> to Accrual and Treatment when no more patient enrollment slots are available </w:t>
      </w:r>
      <w:r w:rsidRPr="00760768">
        <w:rPr>
          <w:u w:val="single"/>
        </w:rPr>
        <w:t>and</w:t>
      </w:r>
      <w:r>
        <w:t xml:space="preserve"> no patients are currently receiving the study treatment.  Patients may still be enrolled on the protocol only for the purposes of follow-up.</w:t>
      </w:r>
    </w:p>
    <w:p w:rsidR="009E246E" w:rsidRDefault="009E246E" w:rsidP="009E246E">
      <w:pPr>
        <w:ind w:left="720"/>
      </w:pPr>
    </w:p>
    <w:p w:rsidR="009E246E" w:rsidRDefault="009E246E" w:rsidP="009E246E">
      <w:pPr>
        <w:ind w:left="720"/>
      </w:pPr>
      <w:r>
        <w:t>Patient accrual and treatment will be permanently halted when any of the following criteria are met:</w:t>
      </w:r>
    </w:p>
    <w:p w:rsidR="009E246E" w:rsidRDefault="009E246E" w:rsidP="009E246E">
      <w:pPr>
        <w:ind w:left="720"/>
      </w:pPr>
    </w:p>
    <w:p w:rsidR="009E246E" w:rsidRDefault="009E246E" w:rsidP="009E246E">
      <w:pPr>
        <w:ind w:left="720"/>
      </w:pPr>
      <w:r>
        <w:rPr>
          <w:i/>
        </w:rPr>
        <w:t>Use or modify any of the following criteria and/or supply your own study-specific criteria, if not already described in a more appropriate section (</w:t>
      </w:r>
      <w:r>
        <w:t>e.g.</w:t>
      </w:r>
      <w:r w:rsidRPr="00043CB4">
        <w:rPr>
          <w:i/>
        </w:rPr>
        <w:t>, stopping rules in Section 13, Statistical Considerations):</w:t>
      </w:r>
    </w:p>
    <w:p w:rsidR="009E246E" w:rsidRDefault="009E246E" w:rsidP="009E246E"/>
    <w:p w:rsidR="009E246E" w:rsidRDefault="009E246E" w:rsidP="009E246E">
      <w:pPr>
        <w:pStyle w:val="ListParagraph"/>
        <w:numPr>
          <w:ilvl w:val="0"/>
          <w:numId w:val="64"/>
        </w:numPr>
        <w:ind w:left="1440"/>
      </w:pPr>
      <w:r>
        <w:t>Enrollment was previously closed (study status of “Closed to Accrual”), and no patients are receiving the study treatment.</w:t>
      </w:r>
    </w:p>
    <w:p w:rsidR="009E246E" w:rsidRDefault="009E246E" w:rsidP="009E246E">
      <w:pPr>
        <w:pStyle w:val="ListParagraph"/>
        <w:numPr>
          <w:ilvl w:val="0"/>
          <w:numId w:val="64"/>
        </w:numPr>
        <w:ind w:left="1440"/>
      </w:pPr>
      <w:r>
        <w:t xml:space="preserve">CTEP and the investigators agree that unacceptable toxicities preclude further enrollment.  In this case, CTEP and the investigators must collaborate to alter the regimen or to halt the study treatment altogether as soon as it can be safely done for patients currently receiving treatment. </w:t>
      </w:r>
    </w:p>
    <w:p w:rsidR="009E246E" w:rsidRDefault="009E246E" w:rsidP="009E246E"/>
    <w:p w:rsidR="009E246E" w:rsidRPr="00760768" w:rsidRDefault="009E246E" w:rsidP="009E246E">
      <w:pPr>
        <w:ind w:left="720"/>
        <w:rPr>
          <w:b/>
          <w:i/>
        </w:rPr>
      </w:pPr>
      <w:r>
        <w:t xml:space="preserve">CTEP and </w:t>
      </w:r>
      <w:proofErr w:type="spellStart"/>
      <w:r>
        <w:t>Theradex</w:t>
      </w:r>
      <w:proofErr w:type="spellEnd"/>
      <w:r>
        <w:t xml:space="preserve"> </w:t>
      </w:r>
      <w:r w:rsidRPr="00760768">
        <w:rPr>
          <w:b/>
        </w:rPr>
        <w:t>must be notified</w:t>
      </w:r>
      <w:r>
        <w:t xml:space="preserve"> when patients are no longer receiving treatment [</w:t>
      </w:r>
      <w:r>
        <w:rPr>
          <w:i/>
        </w:rPr>
        <w:t>i.e.</w:t>
      </w:r>
      <w:r>
        <w:t>, when the last patient(s) to be receiving treatment is/are no longer receiving the study regimen for any reason].</w:t>
      </w:r>
    </w:p>
    <w:p w:rsidR="009E246E" w:rsidRDefault="009E246E" w:rsidP="009E246E"/>
    <w:p w:rsidR="009E246E" w:rsidRDefault="009E246E" w:rsidP="009E246E">
      <w:pPr>
        <w:pStyle w:val="Level3Heading"/>
      </w:pPr>
      <w:r>
        <w:t>Closed to Follow-Up</w:t>
      </w:r>
    </w:p>
    <w:p w:rsidR="009E246E" w:rsidRDefault="009E246E" w:rsidP="009E246E"/>
    <w:p w:rsidR="009E246E" w:rsidRDefault="009E246E" w:rsidP="009E246E">
      <w:pPr>
        <w:ind w:left="720"/>
      </w:pPr>
      <w:r>
        <w:t>The study is considered Closed to Follow-Up when all protocol-defined follow-up procedures have been completed for all patients who have not been removed from the study for other reasons.  That is, there are no outstanding follow-up procedures to be performed as mandated by the protocol.</w:t>
      </w:r>
    </w:p>
    <w:p w:rsidR="009E246E" w:rsidRDefault="009E246E" w:rsidP="009E246E">
      <w:pPr>
        <w:ind w:left="720"/>
      </w:pPr>
    </w:p>
    <w:p w:rsidR="009E246E" w:rsidRPr="001B5987" w:rsidRDefault="009E246E" w:rsidP="009E246E">
      <w:pPr>
        <w:ind w:left="720"/>
      </w:pPr>
      <w:r>
        <w:t xml:space="preserve">CTEP does </w:t>
      </w:r>
      <w:r>
        <w:rPr>
          <w:b/>
        </w:rPr>
        <w:t>not</w:t>
      </w:r>
      <w:r>
        <w:t xml:space="preserve"> need to be notified of a status change to “Closed to Follow Up.”</w:t>
      </w:r>
    </w:p>
    <w:p w:rsidR="009E246E" w:rsidRDefault="009E246E" w:rsidP="009E246E"/>
    <w:p w:rsidR="009E246E" w:rsidRDefault="009E246E" w:rsidP="009E246E">
      <w:pPr>
        <w:pStyle w:val="Level3Heading"/>
      </w:pPr>
      <w:r>
        <w:t>Complete</w:t>
      </w:r>
    </w:p>
    <w:p w:rsidR="009E246E" w:rsidRDefault="009E246E" w:rsidP="009E246E"/>
    <w:p w:rsidR="009E246E" w:rsidRDefault="009E246E" w:rsidP="009E246E">
      <w:pPr>
        <w:ind w:left="720"/>
      </w:pPr>
      <w:r>
        <w:t xml:space="preserve">Study is considered Complete if it has been at least thirty (30) days since the last patient follow-up evaluation.  </w:t>
      </w:r>
    </w:p>
    <w:p w:rsidR="009E246E" w:rsidRDefault="009E246E" w:rsidP="009E246E">
      <w:pPr>
        <w:ind w:left="720"/>
      </w:pPr>
    </w:p>
    <w:p w:rsidR="009E246E" w:rsidRDefault="009E246E" w:rsidP="009E246E">
      <w:pPr>
        <w:ind w:left="720"/>
      </w:pPr>
      <w:r>
        <w:t xml:space="preserve">A citation to a final study report (manuscript, meeting abstract, etc.) is required with the submission of the Protocol Status Update Form to CTEP PIO.  </w:t>
      </w:r>
    </w:p>
    <w:p w:rsidR="009E246E" w:rsidRDefault="009E246E" w:rsidP="009E246E"/>
    <w:p w:rsidR="009E246E" w:rsidRDefault="009E246E" w:rsidP="009E246E"/>
    <w:p w:rsidR="009E246E" w:rsidRDefault="009E246E" w:rsidP="009E246E">
      <w:pPr>
        <w:pStyle w:val="Heading2"/>
      </w:pPr>
      <w:bookmarkStart w:id="121" w:name="_Toc393701376"/>
      <w:r>
        <w:t>Responsibility for Filing Protocol Status Update Forms</w:t>
      </w:r>
      <w:bookmarkEnd w:id="121"/>
    </w:p>
    <w:p w:rsidR="009E246E" w:rsidRDefault="009E246E" w:rsidP="009E246E"/>
    <w:p w:rsidR="009E246E" w:rsidRDefault="009E246E" w:rsidP="009E246E">
      <w:r>
        <w:t xml:space="preserve">CTEP must be notified of all study status changes in Section 14.1 (except for Closed to Follow-Up) by the </w:t>
      </w:r>
      <w:r w:rsidR="00387757">
        <w:t>Corresponding O</w:t>
      </w:r>
      <w:r>
        <w:t xml:space="preserve">rganization via Protocol Status Update Form, available from the CTEP website at </w:t>
      </w:r>
      <w:hyperlink r:id="rId79" w:anchor="amendments" w:history="1">
        <w:r>
          <w:rPr>
            <w:rStyle w:val="Hyperlink"/>
          </w:rPr>
          <w:t>http://ctep.cancer.gov/protocolDevelopment/default.htm#amendments</w:t>
        </w:r>
      </w:hyperlink>
      <w:r>
        <w:t xml:space="preserve">.   </w:t>
      </w:r>
    </w:p>
    <w:p w:rsidR="009E246E" w:rsidRDefault="009E246E" w:rsidP="009E246E"/>
    <w:p w:rsidR="009E246E" w:rsidRDefault="009E246E" w:rsidP="009E246E">
      <w:pPr>
        <w:widowControl/>
      </w:pPr>
      <w:proofErr w:type="spellStart"/>
      <w:r>
        <w:lastRenderedPageBreak/>
        <w:t>Theradex</w:t>
      </w:r>
      <w:proofErr w:type="spellEnd"/>
      <w:r>
        <w:t xml:space="preserve"> must be notified as soon as all patients are off treatment (</w:t>
      </w:r>
      <w:r>
        <w:rPr>
          <w:i/>
        </w:rPr>
        <w:t>i.e.</w:t>
      </w:r>
      <w:r>
        <w:t xml:space="preserve">, when study status changes to Closed to Accrual and Treatment).  </w:t>
      </w:r>
      <w:proofErr w:type="spellStart"/>
      <w:r>
        <w:t>Theradex</w:t>
      </w:r>
      <w:proofErr w:type="spellEnd"/>
      <w:r>
        <w:t xml:space="preserve"> will produce a report within 90 days of this notification.</w:t>
      </w:r>
    </w:p>
    <w:p w:rsidR="009E246E" w:rsidRDefault="009E246E" w:rsidP="009E246E">
      <w:pPr>
        <w:widowControl/>
      </w:pPr>
      <w:r>
        <w:br w:type="page"/>
      </w:r>
    </w:p>
    <w:p w:rsidR="009E246E" w:rsidRPr="007300F3" w:rsidRDefault="009E246E" w:rsidP="009E246E">
      <w:pPr>
        <w:pStyle w:val="Heading1"/>
        <w:numPr>
          <w:ilvl w:val="0"/>
          <w:numId w:val="0"/>
        </w:numPr>
        <w:ind w:left="360" w:hanging="360"/>
      </w:pPr>
      <w:bookmarkStart w:id="122" w:name="_Toc318813047"/>
      <w:bookmarkStart w:id="123" w:name="_Toc393701377"/>
      <w:r w:rsidRPr="007300F3">
        <w:lastRenderedPageBreak/>
        <w:t>REFERENCES</w:t>
      </w:r>
      <w:bookmarkEnd w:id="122"/>
      <w:bookmarkEnd w:id="123"/>
    </w:p>
    <w:p w:rsidR="009E246E" w:rsidRPr="007300F3" w:rsidRDefault="009E246E" w:rsidP="009E246E">
      <w:pPr>
        <w:tabs>
          <w:tab w:val="left" w:pos="0"/>
          <w:tab w:val="left" w:pos="354"/>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p>
    <w:p w:rsidR="009E246E" w:rsidRPr="007300F3" w:rsidRDefault="009E246E" w:rsidP="009E246E">
      <w:pPr>
        <w:suppressAutoHyphens/>
      </w:pPr>
      <w:r w:rsidRPr="007300F3">
        <w:rPr>
          <w:i/>
        </w:rPr>
        <w:t>Please provide the citations for all publications referenced in the text.</w:t>
      </w:r>
    </w:p>
    <w:p w:rsidR="009E246E" w:rsidRDefault="009E246E" w:rsidP="009E246E">
      <w:pPr>
        <w:widowControl/>
      </w:pPr>
      <w:r>
        <w:br w:type="page"/>
      </w:r>
    </w:p>
    <w:p w:rsidR="009E246E" w:rsidRPr="0049660A" w:rsidRDefault="009E246E" w:rsidP="009E246E">
      <w:pPr>
        <w:pStyle w:val="Heading1"/>
        <w:numPr>
          <w:ilvl w:val="0"/>
          <w:numId w:val="0"/>
        </w:numPr>
      </w:pPr>
      <w:bookmarkStart w:id="124" w:name="_Toc318813052"/>
      <w:bookmarkStart w:id="125" w:name="_Toc393701378"/>
      <w:r w:rsidRPr="0049660A">
        <w:lastRenderedPageBreak/>
        <w:t>APPENDIX A</w:t>
      </w:r>
      <w:bookmarkEnd w:id="124"/>
      <w:r>
        <w:tab/>
      </w:r>
      <w:r w:rsidRPr="002C087B">
        <w:t>P</w:t>
      </w:r>
      <w:r>
        <w:t>ERFORMANCE STATUS</w:t>
      </w:r>
      <w:r w:rsidRPr="002C087B">
        <w:t xml:space="preserve"> C</w:t>
      </w:r>
      <w:r>
        <w:t>RITERIA</w:t>
      </w:r>
      <w:bookmarkEnd w:id="125"/>
    </w:p>
    <w:p w:rsidR="009E246E" w:rsidRPr="007300F3" w:rsidRDefault="009E246E" w:rsidP="009E246E"/>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50"/>
        <w:gridCol w:w="3530"/>
        <w:gridCol w:w="973"/>
        <w:gridCol w:w="3707"/>
      </w:tblGrid>
      <w:tr w:rsidR="009E246E" w:rsidRPr="00C023DD" w:rsidTr="0067469D">
        <w:trPr>
          <w:trHeight w:val="738"/>
        </w:trPr>
        <w:tc>
          <w:tcPr>
            <w:tcW w:w="4770" w:type="dxa"/>
            <w:gridSpan w:val="2"/>
            <w:vAlign w:val="center"/>
          </w:tcPr>
          <w:p w:rsidR="009E246E" w:rsidRPr="00C023DD" w:rsidRDefault="009E246E" w:rsidP="0067469D">
            <w:pPr>
              <w:jc w:val="center"/>
              <w:rPr>
                <w:b/>
              </w:rPr>
            </w:pPr>
            <w:r w:rsidRPr="00C023DD">
              <w:rPr>
                <w:b/>
              </w:rPr>
              <w:t>ECOG Performance Status Scale</w:t>
            </w:r>
          </w:p>
        </w:tc>
        <w:tc>
          <w:tcPr>
            <w:tcW w:w="4770" w:type="dxa"/>
            <w:gridSpan w:val="2"/>
            <w:vAlign w:val="center"/>
          </w:tcPr>
          <w:p w:rsidR="009E246E" w:rsidRPr="00C023DD" w:rsidRDefault="009E246E" w:rsidP="0067469D">
            <w:pPr>
              <w:jc w:val="center"/>
              <w:rPr>
                <w:b/>
              </w:rPr>
            </w:pPr>
            <w:proofErr w:type="spellStart"/>
            <w:r w:rsidRPr="00C023DD">
              <w:rPr>
                <w:b/>
              </w:rPr>
              <w:t>Karnofsky</w:t>
            </w:r>
            <w:proofErr w:type="spellEnd"/>
            <w:r w:rsidRPr="00C023DD">
              <w:rPr>
                <w:b/>
              </w:rPr>
              <w:t xml:space="preserve"> Performance Scale</w:t>
            </w:r>
          </w:p>
        </w:tc>
      </w:tr>
      <w:tr w:rsidR="009E246E" w:rsidRPr="00C023DD" w:rsidTr="0067469D">
        <w:tc>
          <w:tcPr>
            <w:tcW w:w="1170" w:type="dxa"/>
          </w:tcPr>
          <w:p w:rsidR="009E246E" w:rsidRPr="00C023DD" w:rsidRDefault="009E246E" w:rsidP="0067469D">
            <w:pPr>
              <w:jc w:val="center"/>
            </w:pPr>
            <w:r w:rsidRPr="00C023DD">
              <w:t>Grade</w:t>
            </w:r>
          </w:p>
        </w:tc>
        <w:tc>
          <w:tcPr>
            <w:tcW w:w="3600" w:type="dxa"/>
          </w:tcPr>
          <w:p w:rsidR="009E246E" w:rsidRPr="00C023DD" w:rsidRDefault="009E246E" w:rsidP="0067469D">
            <w:pPr>
              <w:jc w:val="center"/>
            </w:pPr>
            <w:r w:rsidRPr="00C023DD">
              <w:t>Descriptions</w:t>
            </w:r>
          </w:p>
        </w:tc>
        <w:tc>
          <w:tcPr>
            <w:tcW w:w="990" w:type="dxa"/>
          </w:tcPr>
          <w:p w:rsidR="009E246E" w:rsidRPr="00C023DD" w:rsidRDefault="009E246E" w:rsidP="0067469D">
            <w:pPr>
              <w:jc w:val="center"/>
            </w:pPr>
            <w:r w:rsidRPr="00C023DD">
              <w:t>Percent</w:t>
            </w:r>
          </w:p>
        </w:tc>
        <w:tc>
          <w:tcPr>
            <w:tcW w:w="3780" w:type="dxa"/>
          </w:tcPr>
          <w:p w:rsidR="009E246E" w:rsidRPr="00C023DD" w:rsidRDefault="009E246E" w:rsidP="0067469D">
            <w:pPr>
              <w:jc w:val="center"/>
            </w:pPr>
            <w:r w:rsidRPr="00C023DD">
              <w:t>Description</w:t>
            </w:r>
          </w:p>
        </w:tc>
      </w:tr>
      <w:tr w:rsidR="009E246E" w:rsidRPr="00C023DD" w:rsidTr="0067469D">
        <w:tc>
          <w:tcPr>
            <w:tcW w:w="1170" w:type="dxa"/>
            <w:vMerge w:val="restart"/>
            <w:vAlign w:val="center"/>
          </w:tcPr>
          <w:p w:rsidR="009E246E" w:rsidRPr="00C023DD" w:rsidRDefault="009E246E" w:rsidP="0067469D">
            <w:pPr>
              <w:jc w:val="center"/>
            </w:pPr>
            <w:r w:rsidRPr="00C023DD">
              <w:t>0</w:t>
            </w:r>
          </w:p>
        </w:tc>
        <w:tc>
          <w:tcPr>
            <w:tcW w:w="3600" w:type="dxa"/>
            <w:vMerge w:val="restart"/>
            <w:vAlign w:val="center"/>
          </w:tcPr>
          <w:p w:rsidR="009E246E" w:rsidRPr="00C023DD" w:rsidRDefault="009E246E" w:rsidP="0067469D">
            <w:r w:rsidRPr="00C023DD">
              <w:t>Normal activity.  Fully active, able to carry on all pre-disease performance without restriction.</w:t>
            </w:r>
          </w:p>
        </w:tc>
        <w:tc>
          <w:tcPr>
            <w:tcW w:w="990" w:type="dxa"/>
            <w:vAlign w:val="center"/>
          </w:tcPr>
          <w:p w:rsidR="009E246E" w:rsidRPr="00C023DD" w:rsidRDefault="009E246E" w:rsidP="0067469D">
            <w:pPr>
              <w:jc w:val="center"/>
            </w:pPr>
            <w:r w:rsidRPr="00C023DD">
              <w:t>100</w:t>
            </w:r>
          </w:p>
        </w:tc>
        <w:tc>
          <w:tcPr>
            <w:tcW w:w="3780" w:type="dxa"/>
          </w:tcPr>
          <w:p w:rsidR="009E246E" w:rsidRPr="00C023DD" w:rsidRDefault="009E246E" w:rsidP="0067469D">
            <w:r w:rsidRPr="00C023DD">
              <w:t>Normal, no complaints, no evidence of disease.</w:t>
            </w:r>
          </w:p>
        </w:tc>
      </w:tr>
      <w:tr w:rsidR="009E246E" w:rsidRPr="00C023DD" w:rsidTr="0067469D">
        <w:tc>
          <w:tcPr>
            <w:tcW w:w="1170" w:type="dxa"/>
            <w:vMerge/>
            <w:vAlign w:val="center"/>
          </w:tcPr>
          <w:p w:rsidR="009E246E" w:rsidRPr="00C023DD" w:rsidRDefault="009E246E" w:rsidP="0067469D">
            <w:pPr>
              <w:jc w:val="center"/>
            </w:pPr>
          </w:p>
        </w:tc>
        <w:tc>
          <w:tcPr>
            <w:tcW w:w="3600" w:type="dxa"/>
            <w:vMerge/>
            <w:vAlign w:val="center"/>
          </w:tcPr>
          <w:p w:rsidR="009E246E" w:rsidRPr="00C023DD" w:rsidRDefault="009E246E" w:rsidP="0067469D"/>
        </w:tc>
        <w:tc>
          <w:tcPr>
            <w:tcW w:w="990" w:type="dxa"/>
            <w:vAlign w:val="center"/>
          </w:tcPr>
          <w:p w:rsidR="009E246E" w:rsidRPr="00C023DD" w:rsidRDefault="009E246E" w:rsidP="0067469D">
            <w:pPr>
              <w:jc w:val="center"/>
            </w:pPr>
            <w:r w:rsidRPr="00C023DD">
              <w:t>90</w:t>
            </w:r>
          </w:p>
        </w:tc>
        <w:tc>
          <w:tcPr>
            <w:tcW w:w="3780" w:type="dxa"/>
          </w:tcPr>
          <w:p w:rsidR="009E246E" w:rsidRPr="00C023DD" w:rsidRDefault="009E246E" w:rsidP="0067469D">
            <w:r w:rsidRPr="00C023DD">
              <w:t>Able to carry on normal activity; minor signs or symptoms of disease.</w:t>
            </w:r>
          </w:p>
        </w:tc>
      </w:tr>
      <w:tr w:rsidR="009E246E" w:rsidRPr="00C023DD" w:rsidTr="0067469D">
        <w:trPr>
          <w:trHeight w:val="860"/>
        </w:trPr>
        <w:tc>
          <w:tcPr>
            <w:tcW w:w="1170" w:type="dxa"/>
            <w:vMerge w:val="restart"/>
            <w:vAlign w:val="center"/>
          </w:tcPr>
          <w:p w:rsidR="009E246E" w:rsidRPr="00C023DD" w:rsidRDefault="009E246E" w:rsidP="0067469D">
            <w:pPr>
              <w:jc w:val="center"/>
            </w:pPr>
            <w:r w:rsidRPr="00C023DD">
              <w:t>1</w:t>
            </w:r>
          </w:p>
        </w:tc>
        <w:tc>
          <w:tcPr>
            <w:tcW w:w="3600" w:type="dxa"/>
            <w:vMerge w:val="restart"/>
            <w:vAlign w:val="center"/>
          </w:tcPr>
          <w:p w:rsidR="009E246E" w:rsidRPr="00C023DD" w:rsidRDefault="009E246E" w:rsidP="0067469D">
            <w:r w:rsidRPr="00C023DD">
              <w:t>Symptoms, but ambulatory.  Restricted in physically strenuous activity, but ambulatory and able to carry out work of a light or sedentary nature (</w:t>
            </w:r>
            <w:r w:rsidRPr="00C023DD">
              <w:rPr>
                <w:i/>
              </w:rPr>
              <w:t>e.g.</w:t>
            </w:r>
            <w:r w:rsidRPr="00C023DD">
              <w:t>, light housework, office work).</w:t>
            </w:r>
          </w:p>
        </w:tc>
        <w:tc>
          <w:tcPr>
            <w:tcW w:w="990" w:type="dxa"/>
            <w:vAlign w:val="center"/>
          </w:tcPr>
          <w:p w:rsidR="009E246E" w:rsidRPr="00C023DD" w:rsidRDefault="009E246E" w:rsidP="0067469D">
            <w:pPr>
              <w:jc w:val="center"/>
            </w:pPr>
            <w:r w:rsidRPr="00C023DD">
              <w:t>80</w:t>
            </w:r>
          </w:p>
        </w:tc>
        <w:tc>
          <w:tcPr>
            <w:tcW w:w="3780" w:type="dxa"/>
            <w:vAlign w:val="center"/>
          </w:tcPr>
          <w:p w:rsidR="009E246E" w:rsidRPr="00C023DD" w:rsidRDefault="009E246E" w:rsidP="0067469D">
            <w:r w:rsidRPr="00C023DD">
              <w:t>Normal activity with effort; some signs or symptoms of disease.</w:t>
            </w:r>
          </w:p>
        </w:tc>
      </w:tr>
      <w:tr w:rsidR="009E246E" w:rsidRPr="00C023DD" w:rsidTr="0067469D">
        <w:trPr>
          <w:trHeight w:val="860"/>
        </w:trPr>
        <w:tc>
          <w:tcPr>
            <w:tcW w:w="1170" w:type="dxa"/>
            <w:vMerge/>
            <w:vAlign w:val="center"/>
          </w:tcPr>
          <w:p w:rsidR="009E246E" w:rsidRPr="00C023DD" w:rsidRDefault="009E246E" w:rsidP="0067469D">
            <w:pPr>
              <w:jc w:val="center"/>
            </w:pPr>
          </w:p>
        </w:tc>
        <w:tc>
          <w:tcPr>
            <w:tcW w:w="3600" w:type="dxa"/>
            <w:vMerge/>
            <w:vAlign w:val="center"/>
          </w:tcPr>
          <w:p w:rsidR="009E246E" w:rsidRPr="00C023DD" w:rsidRDefault="009E246E" w:rsidP="0067469D"/>
        </w:tc>
        <w:tc>
          <w:tcPr>
            <w:tcW w:w="990" w:type="dxa"/>
            <w:vAlign w:val="center"/>
          </w:tcPr>
          <w:p w:rsidR="009E246E" w:rsidRPr="00C023DD" w:rsidRDefault="009E246E" w:rsidP="0067469D">
            <w:pPr>
              <w:jc w:val="center"/>
            </w:pPr>
            <w:r w:rsidRPr="00C023DD">
              <w:t>70</w:t>
            </w:r>
          </w:p>
        </w:tc>
        <w:tc>
          <w:tcPr>
            <w:tcW w:w="3780" w:type="dxa"/>
            <w:vAlign w:val="center"/>
          </w:tcPr>
          <w:p w:rsidR="009E246E" w:rsidRPr="00C023DD" w:rsidRDefault="009E246E" w:rsidP="0067469D">
            <w:r w:rsidRPr="00C023DD">
              <w:t>Cares for self, unable to carry on normal activity or to do active work.</w:t>
            </w:r>
          </w:p>
        </w:tc>
      </w:tr>
      <w:tr w:rsidR="009E246E" w:rsidRPr="00C023DD" w:rsidTr="0067469D">
        <w:tc>
          <w:tcPr>
            <w:tcW w:w="1170" w:type="dxa"/>
            <w:vMerge w:val="restart"/>
            <w:vAlign w:val="center"/>
          </w:tcPr>
          <w:p w:rsidR="009E246E" w:rsidRPr="00C023DD" w:rsidRDefault="009E246E" w:rsidP="0067469D">
            <w:pPr>
              <w:jc w:val="center"/>
            </w:pPr>
            <w:r w:rsidRPr="00C023DD">
              <w:t>2</w:t>
            </w:r>
          </w:p>
        </w:tc>
        <w:tc>
          <w:tcPr>
            <w:tcW w:w="3600" w:type="dxa"/>
            <w:vMerge w:val="restart"/>
            <w:vAlign w:val="center"/>
          </w:tcPr>
          <w:p w:rsidR="009E246E" w:rsidRPr="00C023DD" w:rsidRDefault="009E246E" w:rsidP="0067469D">
            <w:r w:rsidRPr="00C023DD">
              <w:t>In bed &lt;50% of the time.  Ambulatory and capable of all self-care, but unable to carry out any work activities.  Up and about more than 50% of waking hours.</w:t>
            </w:r>
          </w:p>
        </w:tc>
        <w:tc>
          <w:tcPr>
            <w:tcW w:w="990" w:type="dxa"/>
            <w:vAlign w:val="center"/>
          </w:tcPr>
          <w:p w:rsidR="009E246E" w:rsidRPr="00C023DD" w:rsidRDefault="009E246E" w:rsidP="0067469D">
            <w:pPr>
              <w:jc w:val="center"/>
            </w:pPr>
            <w:r w:rsidRPr="00C023DD">
              <w:t>60</w:t>
            </w:r>
          </w:p>
        </w:tc>
        <w:tc>
          <w:tcPr>
            <w:tcW w:w="3780" w:type="dxa"/>
          </w:tcPr>
          <w:p w:rsidR="009E246E" w:rsidRPr="00C023DD" w:rsidRDefault="009E246E" w:rsidP="0067469D">
            <w:r w:rsidRPr="00C023DD">
              <w:t>Requires occasional assistance, but is able to care for most of his/her needs.</w:t>
            </w:r>
          </w:p>
        </w:tc>
      </w:tr>
      <w:tr w:rsidR="009E246E" w:rsidRPr="00C023DD" w:rsidTr="0067469D">
        <w:tc>
          <w:tcPr>
            <w:tcW w:w="1170" w:type="dxa"/>
            <w:vMerge/>
            <w:vAlign w:val="center"/>
          </w:tcPr>
          <w:p w:rsidR="009E246E" w:rsidRPr="00C023DD" w:rsidRDefault="009E246E" w:rsidP="0067469D">
            <w:pPr>
              <w:jc w:val="center"/>
            </w:pPr>
          </w:p>
        </w:tc>
        <w:tc>
          <w:tcPr>
            <w:tcW w:w="3600" w:type="dxa"/>
            <w:vMerge/>
            <w:vAlign w:val="center"/>
          </w:tcPr>
          <w:p w:rsidR="009E246E" w:rsidRPr="00C023DD" w:rsidRDefault="009E246E" w:rsidP="0067469D"/>
        </w:tc>
        <w:tc>
          <w:tcPr>
            <w:tcW w:w="990" w:type="dxa"/>
            <w:vAlign w:val="center"/>
          </w:tcPr>
          <w:p w:rsidR="009E246E" w:rsidRPr="00C023DD" w:rsidRDefault="009E246E" w:rsidP="0067469D">
            <w:pPr>
              <w:jc w:val="center"/>
            </w:pPr>
            <w:r w:rsidRPr="00C023DD">
              <w:t>50</w:t>
            </w:r>
          </w:p>
        </w:tc>
        <w:tc>
          <w:tcPr>
            <w:tcW w:w="3780" w:type="dxa"/>
          </w:tcPr>
          <w:p w:rsidR="009E246E" w:rsidRPr="00C023DD" w:rsidRDefault="009E246E" w:rsidP="0067469D">
            <w:r w:rsidRPr="00C023DD">
              <w:t>Requires considerable assistance and frequent medical care.</w:t>
            </w:r>
          </w:p>
        </w:tc>
      </w:tr>
      <w:tr w:rsidR="009E246E" w:rsidRPr="00C023DD" w:rsidTr="0067469D">
        <w:tc>
          <w:tcPr>
            <w:tcW w:w="1170" w:type="dxa"/>
            <w:vMerge w:val="restart"/>
            <w:vAlign w:val="center"/>
          </w:tcPr>
          <w:p w:rsidR="009E246E" w:rsidRPr="00C023DD" w:rsidRDefault="009E246E" w:rsidP="0067469D">
            <w:pPr>
              <w:jc w:val="center"/>
            </w:pPr>
            <w:r w:rsidRPr="00C023DD">
              <w:t>3</w:t>
            </w:r>
          </w:p>
        </w:tc>
        <w:tc>
          <w:tcPr>
            <w:tcW w:w="3600" w:type="dxa"/>
            <w:vMerge w:val="restart"/>
            <w:vAlign w:val="center"/>
          </w:tcPr>
          <w:p w:rsidR="009E246E" w:rsidRPr="00C023DD" w:rsidRDefault="009E246E" w:rsidP="0067469D">
            <w:r w:rsidRPr="00C023DD">
              <w:t>In bed &gt;50% of the time.  Capable of only limited self-care, confined to bed or chair more than 50% of waking hours.</w:t>
            </w:r>
          </w:p>
        </w:tc>
        <w:tc>
          <w:tcPr>
            <w:tcW w:w="990" w:type="dxa"/>
            <w:vAlign w:val="center"/>
          </w:tcPr>
          <w:p w:rsidR="009E246E" w:rsidRPr="00C023DD" w:rsidRDefault="009E246E" w:rsidP="0067469D">
            <w:pPr>
              <w:jc w:val="center"/>
            </w:pPr>
            <w:r w:rsidRPr="00C023DD">
              <w:t>40</w:t>
            </w:r>
          </w:p>
        </w:tc>
        <w:tc>
          <w:tcPr>
            <w:tcW w:w="3780" w:type="dxa"/>
          </w:tcPr>
          <w:p w:rsidR="009E246E" w:rsidRPr="00C023DD" w:rsidRDefault="009E246E" w:rsidP="0067469D">
            <w:r w:rsidRPr="00C023DD">
              <w:t>Disabled, requires special care and assistance.</w:t>
            </w:r>
          </w:p>
        </w:tc>
      </w:tr>
      <w:tr w:rsidR="009E246E" w:rsidRPr="00C023DD" w:rsidTr="0067469D">
        <w:tc>
          <w:tcPr>
            <w:tcW w:w="1170" w:type="dxa"/>
            <w:vMerge/>
            <w:vAlign w:val="center"/>
          </w:tcPr>
          <w:p w:rsidR="009E246E" w:rsidRPr="00C023DD" w:rsidRDefault="009E246E" w:rsidP="0067469D">
            <w:pPr>
              <w:jc w:val="center"/>
            </w:pPr>
          </w:p>
        </w:tc>
        <w:tc>
          <w:tcPr>
            <w:tcW w:w="3600" w:type="dxa"/>
            <w:vMerge/>
            <w:vAlign w:val="center"/>
          </w:tcPr>
          <w:p w:rsidR="009E246E" w:rsidRPr="00C023DD" w:rsidRDefault="009E246E" w:rsidP="0067469D"/>
        </w:tc>
        <w:tc>
          <w:tcPr>
            <w:tcW w:w="990" w:type="dxa"/>
            <w:vAlign w:val="center"/>
          </w:tcPr>
          <w:p w:rsidR="009E246E" w:rsidRPr="00C023DD" w:rsidRDefault="009E246E" w:rsidP="0067469D">
            <w:pPr>
              <w:jc w:val="center"/>
            </w:pPr>
            <w:r w:rsidRPr="00C023DD">
              <w:t>30</w:t>
            </w:r>
          </w:p>
        </w:tc>
        <w:tc>
          <w:tcPr>
            <w:tcW w:w="3780" w:type="dxa"/>
          </w:tcPr>
          <w:p w:rsidR="009E246E" w:rsidRPr="00C023DD" w:rsidRDefault="009E246E" w:rsidP="0067469D">
            <w:r w:rsidRPr="00C023DD">
              <w:t>Severely disabled, hospitalization indicated.  Death not imminent.</w:t>
            </w:r>
          </w:p>
        </w:tc>
      </w:tr>
      <w:tr w:rsidR="009E246E" w:rsidRPr="00C023DD" w:rsidTr="0067469D">
        <w:tc>
          <w:tcPr>
            <w:tcW w:w="1170" w:type="dxa"/>
            <w:vMerge w:val="restart"/>
            <w:vAlign w:val="center"/>
          </w:tcPr>
          <w:p w:rsidR="009E246E" w:rsidRPr="00C023DD" w:rsidRDefault="009E246E" w:rsidP="0067469D">
            <w:pPr>
              <w:jc w:val="center"/>
            </w:pPr>
            <w:r w:rsidRPr="00C023DD">
              <w:t>4</w:t>
            </w:r>
          </w:p>
        </w:tc>
        <w:tc>
          <w:tcPr>
            <w:tcW w:w="3600" w:type="dxa"/>
            <w:vMerge w:val="restart"/>
            <w:vAlign w:val="center"/>
          </w:tcPr>
          <w:p w:rsidR="009E246E" w:rsidRPr="00C023DD" w:rsidRDefault="009E246E" w:rsidP="0067469D">
            <w:r w:rsidRPr="00C023DD">
              <w:t>100% bedridden.  Completely disabled.  Cannot carry on any self-care.  Totally confined to bed or chair.</w:t>
            </w:r>
          </w:p>
        </w:tc>
        <w:tc>
          <w:tcPr>
            <w:tcW w:w="990" w:type="dxa"/>
            <w:vAlign w:val="center"/>
          </w:tcPr>
          <w:p w:rsidR="009E246E" w:rsidRPr="00C023DD" w:rsidRDefault="009E246E" w:rsidP="0067469D">
            <w:pPr>
              <w:jc w:val="center"/>
            </w:pPr>
            <w:r w:rsidRPr="00C023DD">
              <w:t>20</w:t>
            </w:r>
          </w:p>
        </w:tc>
        <w:tc>
          <w:tcPr>
            <w:tcW w:w="3780" w:type="dxa"/>
          </w:tcPr>
          <w:p w:rsidR="009E246E" w:rsidRPr="00C023DD" w:rsidRDefault="009E246E" w:rsidP="0067469D">
            <w:r w:rsidRPr="00C023DD">
              <w:t>Very sick, hospitalization indicated. Death not imminent.</w:t>
            </w:r>
          </w:p>
        </w:tc>
      </w:tr>
      <w:tr w:rsidR="009E246E" w:rsidRPr="00C023DD" w:rsidTr="0067469D">
        <w:tc>
          <w:tcPr>
            <w:tcW w:w="1170" w:type="dxa"/>
            <w:vMerge/>
            <w:vAlign w:val="center"/>
          </w:tcPr>
          <w:p w:rsidR="009E246E" w:rsidRPr="00C023DD" w:rsidRDefault="009E246E" w:rsidP="0067469D">
            <w:pPr>
              <w:jc w:val="center"/>
            </w:pPr>
          </w:p>
        </w:tc>
        <w:tc>
          <w:tcPr>
            <w:tcW w:w="3600" w:type="dxa"/>
            <w:vMerge/>
            <w:vAlign w:val="center"/>
          </w:tcPr>
          <w:p w:rsidR="009E246E" w:rsidRPr="00C023DD" w:rsidRDefault="009E246E" w:rsidP="0067469D"/>
        </w:tc>
        <w:tc>
          <w:tcPr>
            <w:tcW w:w="990" w:type="dxa"/>
            <w:vAlign w:val="center"/>
          </w:tcPr>
          <w:p w:rsidR="009E246E" w:rsidRPr="00C023DD" w:rsidRDefault="009E246E" w:rsidP="0067469D">
            <w:pPr>
              <w:jc w:val="center"/>
            </w:pPr>
            <w:r w:rsidRPr="00C023DD">
              <w:t>10</w:t>
            </w:r>
          </w:p>
        </w:tc>
        <w:tc>
          <w:tcPr>
            <w:tcW w:w="3780" w:type="dxa"/>
          </w:tcPr>
          <w:p w:rsidR="009E246E" w:rsidRPr="00C023DD" w:rsidRDefault="009E246E" w:rsidP="0067469D">
            <w:r w:rsidRPr="00C023DD">
              <w:t>Moribund, fatal processes progressing rapidly.</w:t>
            </w:r>
          </w:p>
        </w:tc>
      </w:tr>
      <w:tr w:rsidR="009E246E" w:rsidRPr="00C023DD" w:rsidTr="0067469D">
        <w:tc>
          <w:tcPr>
            <w:tcW w:w="1170" w:type="dxa"/>
            <w:vAlign w:val="center"/>
          </w:tcPr>
          <w:p w:rsidR="009E246E" w:rsidRPr="00C023DD" w:rsidRDefault="009E246E" w:rsidP="0067469D">
            <w:pPr>
              <w:jc w:val="center"/>
            </w:pPr>
            <w:r w:rsidRPr="00C023DD">
              <w:t>5</w:t>
            </w:r>
          </w:p>
        </w:tc>
        <w:tc>
          <w:tcPr>
            <w:tcW w:w="3600" w:type="dxa"/>
            <w:vAlign w:val="center"/>
          </w:tcPr>
          <w:p w:rsidR="009E246E" w:rsidRPr="00C023DD" w:rsidRDefault="009E246E" w:rsidP="0067469D">
            <w:r w:rsidRPr="00C023DD">
              <w:t>Dead.</w:t>
            </w:r>
          </w:p>
        </w:tc>
        <w:tc>
          <w:tcPr>
            <w:tcW w:w="990" w:type="dxa"/>
            <w:vAlign w:val="center"/>
          </w:tcPr>
          <w:p w:rsidR="009E246E" w:rsidRPr="00C023DD" w:rsidRDefault="009E246E" w:rsidP="0067469D">
            <w:pPr>
              <w:jc w:val="center"/>
            </w:pPr>
            <w:r w:rsidRPr="00C023DD">
              <w:t>0</w:t>
            </w:r>
          </w:p>
        </w:tc>
        <w:tc>
          <w:tcPr>
            <w:tcW w:w="3780" w:type="dxa"/>
          </w:tcPr>
          <w:p w:rsidR="009E246E" w:rsidRPr="00C023DD" w:rsidRDefault="009E246E" w:rsidP="0067469D">
            <w:r w:rsidRPr="00C023DD">
              <w:t>Dead.</w:t>
            </w:r>
          </w:p>
        </w:tc>
      </w:tr>
    </w:tbl>
    <w:p w:rsidR="009E246E" w:rsidRPr="007300F3" w:rsidRDefault="009E246E" w:rsidP="009E246E"/>
    <w:p w:rsidR="009E246E" w:rsidRPr="007300F3" w:rsidRDefault="009E246E" w:rsidP="009E246E">
      <w:pPr>
        <w:jc w:val="center"/>
      </w:pPr>
      <w:r w:rsidRPr="007300F3">
        <w:br w:type="page"/>
      </w:r>
    </w:p>
    <w:p w:rsidR="009E246E" w:rsidRPr="00C74D6E" w:rsidRDefault="009E246E" w:rsidP="009E246E">
      <w:pPr>
        <w:pStyle w:val="Heading1"/>
        <w:numPr>
          <w:ilvl w:val="0"/>
          <w:numId w:val="0"/>
        </w:numPr>
      </w:pPr>
      <w:bookmarkStart w:id="126" w:name="_Toc318813053"/>
      <w:bookmarkStart w:id="127" w:name="_Toc393701379"/>
      <w:r w:rsidRPr="00C74D6E">
        <w:lastRenderedPageBreak/>
        <w:t>APPENDIX B</w:t>
      </w:r>
      <w:bookmarkEnd w:id="126"/>
      <w:r>
        <w:tab/>
      </w:r>
      <w:r w:rsidRPr="00C74D6E">
        <w:t>CTEP M</w:t>
      </w:r>
      <w:r>
        <w:t>ULTICENTER</w:t>
      </w:r>
      <w:r w:rsidRPr="00C74D6E">
        <w:t xml:space="preserve"> G</w:t>
      </w:r>
      <w:r>
        <w:t>UIDELINES</w:t>
      </w:r>
      <w:r w:rsidR="005C6712">
        <w:t xml:space="preserve"> FOR NON-ETCTN TRIALS</w:t>
      </w:r>
      <w:bookmarkEnd w:id="127"/>
    </w:p>
    <w:p w:rsidR="009E246E" w:rsidRPr="007300F3" w:rsidRDefault="009E246E" w:rsidP="009E246E"/>
    <w:p w:rsidR="009E246E" w:rsidRPr="007300F3" w:rsidRDefault="009E246E" w:rsidP="0054664E">
      <w:r w:rsidRPr="007300F3">
        <w:t>If an institution wishes to collaborate with other participating in</w:t>
      </w:r>
      <w:r w:rsidR="00112687">
        <w:t>stitutions in performing a CTEP-</w:t>
      </w:r>
      <w:r w:rsidRPr="007300F3">
        <w:t>sponsored research protocol</w:t>
      </w:r>
      <w:r>
        <w:t xml:space="preserve"> </w:t>
      </w:r>
      <w:r w:rsidR="00CF51A8">
        <w:t xml:space="preserve">that does </w:t>
      </w:r>
      <w:r w:rsidR="00CF51A8">
        <w:rPr>
          <w:b/>
        </w:rPr>
        <w:t>not</w:t>
      </w:r>
      <w:r w:rsidR="00CF51A8">
        <w:t xml:space="preserve"> use the CTSU/OPEN </w:t>
      </w:r>
      <w:proofErr w:type="spellStart"/>
      <w:r w:rsidR="00CF51A8">
        <w:t>rostered</w:t>
      </w:r>
      <w:proofErr w:type="spellEnd"/>
      <w:r w:rsidR="00CF51A8">
        <w:t xml:space="preserve"> model</w:t>
      </w:r>
      <w:r w:rsidRPr="007300F3">
        <w:t>, then the guidelines</w:t>
      </w:r>
      <w:r w:rsidR="00112687">
        <w:t xml:space="preserve"> below</w:t>
      </w:r>
      <w:r w:rsidRPr="007300F3">
        <w:t xml:space="preserve"> must be followed.</w:t>
      </w:r>
    </w:p>
    <w:p w:rsidR="009E246E" w:rsidRPr="007300F3" w:rsidRDefault="009E246E" w:rsidP="009E246E"/>
    <w:p w:rsidR="009E246E" w:rsidRPr="007300F3" w:rsidRDefault="009E246E" w:rsidP="0054664E">
      <w:r w:rsidRPr="007300F3">
        <w:rPr>
          <w:u w:val="single"/>
        </w:rPr>
        <w:t xml:space="preserve">Responsibility of the Protocol Chair </w:t>
      </w:r>
    </w:p>
    <w:p w:rsidR="009E246E" w:rsidRPr="00696FD8" w:rsidRDefault="009E246E" w:rsidP="009E246E">
      <w:pPr>
        <w:pStyle w:val="ListParagraph"/>
        <w:numPr>
          <w:ilvl w:val="0"/>
          <w:numId w:val="5"/>
        </w:numPr>
      </w:pPr>
      <w:r w:rsidRPr="00696FD8">
        <w:t>The Protocol Chair will be the single liaison with the CTEP Protocol and Information Office (PIO).  The Protocol Chair is responsible for the coordination, development, submission, and approval of the protocol as well as its subsequent amendments.  The protocol must not be rewritten or modified by anyone other than the Protocol Chair.  There will be only one version of the protocol, and each participating institution will use that document.  The Protocol Chair is responsible for assuring that all participating institutions are using the correct version of the protocol.</w:t>
      </w:r>
    </w:p>
    <w:p w:rsidR="009E246E" w:rsidRPr="00696FD8" w:rsidRDefault="009E246E" w:rsidP="009E246E">
      <w:pPr>
        <w:pStyle w:val="ListParagraph"/>
        <w:numPr>
          <w:ilvl w:val="0"/>
          <w:numId w:val="5"/>
        </w:numPr>
      </w:pPr>
      <w:r w:rsidRPr="00696FD8">
        <w:t xml:space="preserve">The Protocol Chair is responsible for the overall conduct of the study at all participating institutions and for monitoring its progress.  All reporting requirements to CTEP are the responsibility of the Protocol Chair. </w:t>
      </w:r>
    </w:p>
    <w:p w:rsidR="009E246E" w:rsidRPr="00696FD8" w:rsidRDefault="009E246E" w:rsidP="009E246E">
      <w:pPr>
        <w:pStyle w:val="ListParagraph"/>
        <w:numPr>
          <w:ilvl w:val="0"/>
          <w:numId w:val="5"/>
        </w:numPr>
      </w:pPr>
      <w:r w:rsidRPr="00696FD8">
        <w:t>The Protocol Chair is responsible for the timely review of Adverse Events (AE) to assure safety of the patients.</w:t>
      </w:r>
    </w:p>
    <w:p w:rsidR="009E246E" w:rsidRPr="00696FD8" w:rsidRDefault="009E246E" w:rsidP="009E246E">
      <w:pPr>
        <w:pStyle w:val="ListParagraph"/>
        <w:numPr>
          <w:ilvl w:val="0"/>
          <w:numId w:val="5"/>
        </w:numPr>
      </w:pPr>
      <w:r w:rsidRPr="00696FD8">
        <w:t>The Protocol Chair will be responsible for the review of and timely submission of data for study analysis.</w:t>
      </w:r>
    </w:p>
    <w:p w:rsidR="009E246E" w:rsidRPr="007300F3" w:rsidRDefault="009E246E" w:rsidP="009E246E"/>
    <w:p w:rsidR="009E246E" w:rsidRPr="007300F3" w:rsidRDefault="009E246E" w:rsidP="0054664E">
      <w:r w:rsidRPr="007300F3">
        <w:rPr>
          <w:u w:val="single"/>
        </w:rPr>
        <w:t>Responsibilities of the Coordinating Center</w:t>
      </w:r>
    </w:p>
    <w:p w:rsidR="009E246E" w:rsidRPr="00696FD8" w:rsidRDefault="009E246E" w:rsidP="009E246E">
      <w:pPr>
        <w:pStyle w:val="ListParagraph"/>
        <w:numPr>
          <w:ilvl w:val="0"/>
          <w:numId w:val="29"/>
        </w:numPr>
      </w:pPr>
      <w:r w:rsidRPr="00696FD8">
        <w:t>Each participating institution will have an appropriate assurance on file with the Office for Human Research Protection (OHRP), NIH.</w:t>
      </w:r>
      <w:r w:rsidRPr="00696FD8">
        <w:rPr>
          <w:b/>
        </w:rPr>
        <w:t xml:space="preserve">  </w:t>
      </w:r>
      <w:r w:rsidRPr="00696FD8">
        <w:t xml:space="preserve">The Coordinating Center is responsible for assuring that each participating institution has an OHRP assurance and must maintain copies of IRB approvals from each participating site. </w:t>
      </w:r>
    </w:p>
    <w:p w:rsidR="009E246E" w:rsidRPr="00696FD8" w:rsidRDefault="009E246E" w:rsidP="009E246E">
      <w:pPr>
        <w:pStyle w:val="ListParagraph"/>
        <w:numPr>
          <w:ilvl w:val="0"/>
          <w:numId w:val="29"/>
        </w:numPr>
      </w:pPr>
      <w:r w:rsidRPr="00696FD8">
        <w:t xml:space="preserve">Prior to the activation of the protocol at each participating institution, an OHRP form 310 (documentation of IRB approval) must be submitted to the </w:t>
      </w:r>
      <w:r>
        <w:t>CTSU Regulatory Office along with any other protocol-specific regulatory documentation required by that study. The CTSU Regulatory Office will track receipt in the CTSU Regulatory Support System (RSS) and, once all requirements are met, set the institution status to “approved” in the RSS.</w:t>
      </w:r>
    </w:p>
    <w:p w:rsidR="009E246E" w:rsidRPr="00696FD8" w:rsidRDefault="009E246E" w:rsidP="009E246E">
      <w:pPr>
        <w:pStyle w:val="ListParagraph"/>
        <w:numPr>
          <w:ilvl w:val="0"/>
          <w:numId w:val="29"/>
        </w:numPr>
      </w:pPr>
      <w:r w:rsidRPr="00696FD8">
        <w:t>The Coordinating Center is responsible for central patient registration.  The Coordinating Center is responsible for assuring that IRB approval has been obtained at each participating site prior to the first patient registration from that site.</w:t>
      </w:r>
    </w:p>
    <w:p w:rsidR="009E246E" w:rsidRPr="00696FD8" w:rsidRDefault="009E246E" w:rsidP="009E246E">
      <w:pPr>
        <w:pStyle w:val="ListParagraph"/>
        <w:numPr>
          <w:ilvl w:val="0"/>
          <w:numId w:val="29"/>
        </w:numPr>
      </w:pPr>
      <w:r w:rsidRPr="00696FD8">
        <w:t>The Coordinating Center is responsible for the preparation of all submitted data for review by the Protocol Chair.</w:t>
      </w:r>
    </w:p>
    <w:p w:rsidR="009E246E" w:rsidRPr="00696FD8" w:rsidRDefault="009E246E" w:rsidP="009E246E">
      <w:pPr>
        <w:pStyle w:val="ListParagraph"/>
        <w:numPr>
          <w:ilvl w:val="0"/>
          <w:numId w:val="29"/>
        </w:numPr>
      </w:pPr>
      <w:r w:rsidRPr="00696FD8">
        <w:t>The Coordinating Center will maintain documentation of AE reports.  There are two options for AE reporting: (1) participating institutions may report directly to CTEP with a copy to the Coordinating Center, or (2) participating institutions report to the Coordinating Center who in turn report to CTEP.  The Coordinating Center will submit AE reports to the Protocol Chair for timely review.</w:t>
      </w:r>
    </w:p>
    <w:p w:rsidR="009E246E" w:rsidRDefault="009E246E" w:rsidP="009E246E">
      <w:pPr>
        <w:pStyle w:val="ListParagraph"/>
        <w:numPr>
          <w:ilvl w:val="0"/>
          <w:numId w:val="29"/>
        </w:numPr>
      </w:pPr>
      <w:r w:rsidRPr="00696FD8">
        <w:t xml:space="preserve">Audits may be accomplished in one of two ways:  (1) source documents and research records for selected patients are brought from participating sites to the Coordinating </w:t>
      </w:r>
      <w:r w:rsidRPr="00696FD8">
        <w:lastRenderedPageBreak/>
        <w:t>Center for audit, or (2) selected patient records may be audited on-site at participating sites.  If the NCI chooses to have an audit at the Coordinating Center, then the Coordinating Center is responsible for having all source documents, research records, all IRB approval documents, NCI Drug Accountability Record forms, patient registration lists, response assessments scans, x-rays, etc. available for the audit.</w:t>
      </w:r>
    </w:p>
    <w:p w:rsidR="00BF14D8" w:rsidRPr="00696FD8" w:rsidRDefault="00BF14D8" w:rsidP="00BF14D8">
      <w:pPr>
        <w:pStyle w:val="ListParagraph"/>
      </w:pPr>
    </w:p>
    <w:p w:rsidR="009E246E" w:rsidRPr="007300F3" w:rsidRDefault="009E246E" w:rsidP="009E246E">
      <w:pPr>
        <w:rPr>
          <w:u w:val="single"/>
        </w:rPr>
      </w:pPr>
      <w:r w:rsidRPr="007300F3">
        <w:rPr>
          <w:u w:val="single"/>
        </w:rPr>
        <w:t>Inclusion of Multicenter Guidelines in the Protocol</w:t>
      </w:r>
    </w:p>
    <w:p w:rsidR="009E246E" w:rsidRPr="00696FD8" w:rsidRDefault="009E246E" w:rsidP="009E246E">
      <w:pPr>
        <w:pStyle w:val="ListParagraph"/>
        <w:numPr>
          <w:ilvl w:val="0"/>
          <w:numId w:val="30"/>
        </w:numPr>
      </w:pPr>
      <w:r w:rsidRPr="00696FD8">
        <w:t xml:space="preserve">The protocol must include the following minimum information: </w:t>
      </w:r>
    </w:p>
    <w:p w:rsidR="009E246E" w:rsidRPr="00696FD8" w:rsidRDefault="009E246E" w:rsidP="009E246E">
      <w:pPr>
        <w:pStyle w:val="ListParagraph"/>
        <w:numPr>
          <w:ilvl w:val="0"/>
          <w:numId w:val="31"/>
        </w:numPr>
        <w:ind w:left="1080"/>
      </w:pPr>
      <w:r w:rsidRPr="00696FD8">
        <w:t>The title page must include the name and address of each participating institution and the name, telephone number and e-mail address of the responsible investigator at each participating institution.</w:t>
      </w:r>
    </w:p>
    <w:p w:rsidR="009E246E" w:rsidRPr="00696FD8" w:rsidRDefault="009E246E" w:rsidP="009E246E">
      <w:pPr>
        <w:pStyle w:val="ListParagraph"/>
        <w:numPr>
          <w:ilvl w:val="0"/>
          <w:numId w:val="31"/>
        </w:numPr>
        <w:ind w:left="1080"/>
      </w:pPr>
      <w:r w:rsidRPr="00696FD8">
        <w:t>The Coordinating Center must be designated on the title page.</w:t>
      </w:r>
    </w:p>
    <w:p w:rsidR="009E246E" w:rsidRPr="00696FD8" w:rsidRDefault="009E246E" w:rsidP="009E246E">
      <w:pPr>
        <w:pStyle w:val="ListParagraph"/>
        <w:numPr>
          <w:ilvl w:val="0"/>
          <w:numId w:val="32"/>
        </w:numPr>
        <w:ind w:left="1080"/>
      </w:pPr>
      <w:r w:rsidRPr="00696FD8">
        <w:t>Central registration of patients is required.  The procedures for registration must be stated in the protocol.</w:t>
      </w:r>
    </w:p>
    <w:p w:rsidR="009E246E" w:rsidRPr="00696FD8" w:rsidRDefault="009E246E" w:rsidP="009E246E">
      <w:pPr>
        <w:pStyle w:val="ListParagraph"/>
        <w:numPr>
          <w:ilvl w:val="0"/>
          <w:numId w:val="32"/>
        </w:numPr>
        <w:ind w:left="1080"/>
      </w:pPr>
      <w:r w:rsidRPr="00696FD8">
        <w:t>Data collection forms should be of a common format.  Sample forms should be submitted with the protocol.  The frequency and timing of data submission forms to the Coordinating Center should be stated.</w:t>
      </w:r>
    </w:p>
    <w:p w:rsidR="009E246E" w:rsidRPr="00696FD8" w:rsidRDefault="009E246E" w:rsidP="009E246E">
      <w:pPr>
        <w:pStyle w:val="ListParagraph"/>
        <w:numPr>
          <w:ilvl w:val="0"/>
          <w:numId w:val="32"/>
        </w:numPr>
        <w:ind w:left="1080"/>
      </w:pPr>
      <w:r w:rsidRPr="00696FD8">
        <w:t>Describe how AEs will be reported from the participating institutions, either directly to CTEP or through the Coordinating Center.</w:t>
      </w:r>
    </w:p>
    <w:p w:rsidR="009E246E" w:rsidRPr="00696FD8" w:rsidRDefault="009E246E" w:rsidP="009E246E">
      <w:pPr>
        <w:pStyle w:val="ListParagraph"/>
        <w:numPr>
          <w:ilvl w:val="0"/>
          <w:numId w:val="32"/>
        </w:numPr>
        <w:ind w:left="1080"/>
      </w:pPr>
      <w:r w:rsidRPr="00696FD8">
        <w:t>Describe how Safety Reports and Action Letters from CTEP will be distributed to participating institutions.</w:t>
      </w:r>
    </w:p>
    <w:p w:rsidR="009E246E" w:rsidRPr="007300F3" w:rsidRDefault="009E246E" w:rsidP="009E24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9E246E" w:rsidRPr="007300F3" w:rsidRDefault="009E246E" w:rsidP="0054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rPr>
          <w:u w:val="single"/>
        </w:rPr>
        <w:t>Agent Ordering</w:t>
      </w:r>
    </w:p>
    <w:p w:rsidR="009E246E" w:rsidRPr="007300F3" w:rsidRDefault="009E246E" w:rsidP="009E246E">
      <w:pPr>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300F3">
        <w:t xml:space="preserve">Except in very unusual circumstances, each participating institution will order DCTD-supplied investigational agents directly from CTEP.  Investigational agents may be ordered by a participating site only after the initial IRB approval for the site has been forwarded by the Coordinating Center to the CTEP PIO. </w:t>
      </w:r>
    </w:p>
    <w:p w:rsidR="009E246E" w:rsidRDefault="009E246E" w:rsidP="009E246E">
      <w:pPr>
        <w:widowControl/>
      </w:pPr>
      <w:r>
        <w:br w:type="page"/>
      </w:r>
    </w:p>
    <w:p w:rsidR="009E246E" w:rsidRPr="00EC0DCA" w:rsidRDefault="009E246E" w:rsidP="009E246E">
      <w:pPr>
        <w:pStyle w:val="Heading1"/>
        <w:numPr>
          <w:ilvl w:val="0"/>
          <w:numId w:val="0"/>
        </w:numPr>
      </w:pPr>
      <w:bookmarkStart w:id="128" w:name="_Toc318813054"/>
      <w:bookmarkStart w:id="129" w:name="_Toc393701380"/>
      <w:r w:rsidRPr="00EC0DCA">
        <w:lastRenderedPageBreak/>
        <w:t>APPENDIX C</w:t>
      </w:r>
      <w:bookmarkEnd w:id="128"/>
      <w:r>
        <w:tab/>
        <w:t>INFORMATION</w:t>
      </w:r>
      <w:r w:rsidRPr="00C74D6E">
        <w:t xml:space="preserve"> </w:t>
      </w:r>
      <w:r>
        <w:t>ON</w:t>
      </w:r>
      <w:r w:rsidRPr="00C74D6E">
        <w:t xml:space="preserve"> P</w:t>
      </w:r>
      <w:r>
        <w:t>OSSIBLE</w:t>
      </w:r>
      <w:r w:rsidRPr="00C74D6E">
        <w:t xml:space="preserve"> D</w:t>
      </w:r>
      <w:r>
        <w:t>RUG</w:t>
      </w:r>
      <w:r w:rsidRPr="00C74D6E">
        <w:t xml:space="preserve"> I</w:t>
      </w:r>
      <w:r>
        <w:t>NTERACTIONS</w:t>
      </w:r>
      <w:bookmarkEnd w:id="129"/>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b/>
        </w:rPr>
      </w:pPr>
    </w:p>
    <w:p w:rsidR="009E246E" w:rsidRPr="00172EF5"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b/>
        </w:rPr>
      </w:pPr>
      <w:r w:rsidRPr="00172EF5">
        <w:rPr>
          <w:b/>
        </w:rPr>
        <w:t>Information on Possible Interactions with Other Agents for Patients and Their Caregivers and Non-Study Healthcare Team</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i/>
        </w:rPr>
      </w:pPr>
      <w:r w:rsidRPr="00EC0DCA">
        <w:rPr>
          <w:i/>
        </w:rPr>
        <w:t>[Note to investigators:  This appendix consists of an “information sheet” to be handed to the patient at the time of enrollment.  Use or modify the text as appropriate for the study agent, so that the patient is aware of the risks and can communicate with their regular prescriber(s) and pharmacist.  A convenient wallet-sized information card is also included for the patient to clip out and retain at all times.</w:t>
      </w:r>
      <w:r>
        <w:rPr>
          <w:i/>
        </w:rPr>
        <w:t xml:space="preserve">  If you choose to use them, please note that the information sheet and wallet card will require IRB approval before distribution to patients.</w:t>
      </w:r>
      <w:r w:rsidRPr="00EC0DCA">
        <w:rPr>
          <w:i/>
        </w:rPr>
        <w:t>]</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suppressAutoHyphens/>
        <w:rPr>
          <w:i/>
          <w:iCs/>
        </w:rPr>
      </w:pPr>
      <w:r w:rsidRPr="00EC0DCA">
        <w:rPr>
          <w:i/>
          <w:iCs/>
        </w:rPr>
        <w:t xml:space="preserve">The patient ____________________________ is enrolled on a clinical trial using the experimental agent </w:t>
      </w:r>
      <w:r w:rsidRPr="00EC0DCA">
        <w:rPr>
          <w:b/>
          <w:iCs/>
        </w:rPr>
        <w:t>[agent name]</w:t>
      </w:r>
      <w:r w:rsidRPr="00EC0DCA">
        <w:rPr>
          <w:i/>
          <w:iCs/>
        </w:rPr>
        <w:t xml:space="preserve">.  This clinical trial is sponsored by the National Cancer Institute.  This form is addressed to the patient, but includes important information for others who care for this patient. </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rPr>
          <w:i/>
          <w:iCs/>
        </w:rPr>
        <w:t>[Agent name]</w:t>
      </w:r>
      <w:r w:rsidRPr="00EC0DCA">
        <w:t xml:space="preserve"> interacts with many drugs that are processed by your liver.  Because of this, it is very important to tell your study doctors about all of your medicine before you start this study.  It is also very important to tell them if you stop taking any regular medicine, or if you start taking a new medicine while you take part in this study.  When you talk about your medicine with your study doctor, include medicine you buy without a prescription at the drug store (over-the-counter remedy), or herbal supplements such as St. John’s </w:t>
      </w:r>
      <w:proofErr w:type="spellStart"/>
      <w:r w:rsidRPr="00EC0DCA">
        <w:t>wort</w:t>
      </w:r>
      <w:proofErr w:type="spellEnd"/>
      <w:r w:rsidRPr="00EC0DCA">
        <w:t xml:space="preserve">. </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Many health care prescribers can write prescriptions.  You must also tell your other prescribers (doctors, physicians’ assistants or nurse practitioners) that you are taking part in a clinical trial. </w:t>
      </w:r>
      <w:r w:rsidRPr="00EC0DCA">
        <w:rPr>
          <w:b/>
        </w:rPr>
        <w:t>Bring this paper with you and keep the attached information card in your wallet</w:t>
      </w:r>
      <w:r w:rsidRPr="00EC0DCA">
        <w:t xml:space="preserve">.  These are the things that you and they need to know: </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rPr>
          <w:i/>
        </w:rPr>
      </w:pPr>
      <w:r w:rsidRPr="00EC0DCA">
        <w:rPr>
          <w:i/>
        </w:rPr>
        <w:t>[Use or delete sections below as appropriate.]</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rPr>
          <w:i/>
        </w:rPr>
        <w:t>[Agent name]</w:t>
      </w:r>
      <w:r w:rsidRPr="00EC0DCA">
        <w:t xml:space="preserve"> interacts with (a) certain specific enzyme(s) in your liver. </w:t>
      </w:r>
    </w:p>
    <w:p w:rsidR="009E246E" w:rsidRPr="00EC0DCA" w:rsidRDefault="009E246E" w:rsidP="009E246E">
      <w:pPr>
        <w:numPr>
          <w:ilvl w:val="0"/>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The enzyme(s) in question is/are </w:t>
      </w:r>
      <w:r w:rsidRPr="00EC0DCA">
        <w:rPr>
          <w:b/>
          <w:i/>
        </w:rPr>
        <w:t xml:space="preserve">[name(s) of CYP </w:t>
      </w:r>
      <w:proofErr w:type="spellStart"/>
      <w:r w:rsidRPr="00EC0DCA">
        <w:rPr>
          <w:b/>
          <w:i/>
        </w:rPr>
        <w:t>isoenzyme</w:t>
      </w:r>
      <w:proofErr w:type="spellEnd"/>
      <w:r w:rsidRPr="00EC0DCA">
        <w:rPr>
          <w:b/>
          <w:i/>
        </w:rPr>
        <w:t>(s)]</w:t>
      </w:r>
      <w:r w:rsidRPr="00EC0DCA">
        <w:t xml:space="preserve">, and </w:t>
      </w:r>
      <w:r w:rsidRPr="00EC0DCA">
        <w:rPr>
          <w:i/>
        </w:rPr>
        <w:t xml:space="preserve">[insert brief, easy explanation of the nature of the interaction, </w:t>
      </w:r>
      <w:r w:rsidRPr="00EC0DCA">
        <w:t xml:space="preserve">i.e., </w:t>
      </w:r>
      <w:r w:rsidRPr="00EC0DCA">
        <w:rPr>
          <w:i/>
        </w:rPr>
        <w:t>for inducers: “[agent name] is broken down by this enzyme in order to be cleared from your system.”]</w:t>
      </w:r>
      <w:r w:rsidRPr="00EC0DCA">
        <w:t xml:space="preserve"> </w:t>
      </w:r>
    </w:p>
    <w:p w:rsidR="009E246E" w:rsidRPr="00EC0DCA" w:rsidRDefault="009E246E" w:rsidP="009E246E">
      <w:pPr>
        <w:numPr>
          <w:ilvl w:val="0"/>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rPr>
          <w:i/>
        </w:rPr>
        <w:t>[Agent name]</w:t>
      </w:r>
      <w:r w:rsidRPr="00EC0DCA">
        <w:t xml:space="preserve"> must be used very carefully with other medicines that need these liver enzymes to be effective or to be cleared from your system.  </w:t>
      </w:r>
    </w:p>
    <w:p w:rsidR="009E246E" w:rsidRPr="00EC0DCA" w:rsidRDefault="009E246E" w:rsidP="009E246E">
      <w:pPr>
        <w:numPr>
          <w:ilvl w:val="0"/>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Other medicines may also affect the activity of the enzyme.  </w:t>
      </w:r>
    </w:p>
    <w:p w:rsidR="009E246E" w:rsidRPr="00EC0DCA" w:rsidRDefault="009E246E" w:rsidP="009E246E">
      <w:pPr>
        <w:numPr>
          <w:ilvl w:val="1"/>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rPr>
          <w:i/>
        </w:rPr>
        <w:t xml:space="preserve">[The following text is for agents that are </w:t>
      </w:r>
      <w:proofErr w:type="gramStart"/>
      <w:r w:rsidRPr="00EC0DCA">
        <w:rPr>
          <w:i/>
        </w:rPr>
        <w:t>metabolized/cleared</w:t>
      </w:r>
      <w:proofErr w:type="gramEnd"/>
      <w:r w:rsidRPr="00EC0DCA">
        <w:rPr>
          <w:i/>
        </w:rPr>
        <w:t xml:space="preserve"> by the enzyme.]  </w:t>
      </w:r>
      <w:r w:rsidRPr="00EC0DCA">
        <w:t>Substances that increase the enzyme’s activity (“inducers”) could reduce the effectiveness of the drug, while substances that decrease the enzyme’s activity (“inhibitors”) could result in high levels of the active drug, increasing the chance of harmful side effects.</w:t>
      </w:r>
    </w:p>
    <w:p w:rsidR="009E246E" w:rsidRPr="00EC0DCA" w:rsidRDefault="009E246E" w:rsidP="009E246E">
      <w:pPr>
        <w:numPr>
          <w:ilvl w:val="1"/>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rPr>
          <w:i/>
        </w:rPr>
        <w:t xml:space="preserve">[The following text is for when the agent requires the enzyme in order to be converted from </w:t>
      </w:r>
      <w:proofErr w:type="spellStart"/>
      <w:r w:rsidRPr="00EC0DCA">
        <w:rPr>
          <w:i/>
        </w:rPr>
        <w:t>prodrug</w:t>
      </w:r>
      <w:proofErr w:type="spellEnd"/>
      <w:r w:rsidRPr="00EC0DCA">
        <w:rPr>
          <w:i/>
        </w:rPr>
        <w:t xml:space="preserve"> to active drug.]</w:t>
      </w:r>
      <w:r w:rsidRPr="00EC0DCA">
        <w:t xml:space="preserve">  Substances that increase the enzyme’s activity (“inducers”) could result in high levels of the active drug, increasing the </w:t>
      </w:r>
      <w:r w:rsidRPr="00EC0DCA">
        <w:lastRenderedPageBreak/>
        <w:t>chance of harmful side effects, while substances that decrease the enzyme’s activity (“inhibitors”) could reduce the effectiveness of the drug.</w:t>
      </w:r>
    </w:p>
    <w:p w:rsidR="009E246E" w:rsidRPr="00EC0DCA" w:rsidRDefault="009E246E" w:rsidP="009E246E">
      <w:pPr>
        <w:numPr>
          <w:ilvl w:val="1"/>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rPr>
          <w:i/>
        </w:rPr>
        <w:t>[The following text is for when the study agent modulates the enzyme activity.]</w:t>
      </w:r>
      <w:r w:rsidRPr="00EC0DCA">
        <w:t xml:space="preserve">  </w:t>
      </w:r>
      <w:r w:rsidRPr="00EC0DCA">
        <w:rPr>
          <w:i/>
        </w:rPr>
        <w:t>[Agent name]</w:t>
      </w:r>
      <w:r w:rsidRPr="00EC0DCA">
        <w:t xml:space="preserve"> is considered </w:t>
      </w:r>
      <w:proofErr w:type="gramStart"/>
      <w:r w:rsidRPr="00EC0DCA">
        <w:t>a(</w:t>
      </w:r>
      <w:proofErr w:type="gramEnd"/>
      <w:r w:rsidRPr="00EC0DCA">
        <w:t xml:space="preserve">n) “[inducer/inhibitor]”of the enzyme, meaning that it can affect the levels of other drugs that are processed by that enzyme.  This can lead to harmful side effects and/or reduce the effectiveness of those medications.   </w:t>
      </w:r>
    </w:p>
    <w:p w:rsidR="009E246E" w:rsidRPr="00EC0DCA" w:rsidRDefault="009E246E" w:rsidP="009E246E">
      <w:pPr>
        <w:numPr>
          <w:ilvl w:val="0"/>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You and healthcare providers who prescribe drugs for you must be careful about adding or removing any drug in this category. </w:t>
      </w:r>
    </w:p>
    <w:p w:rsidR="009E246E" w:rsidRPr="00EC0DCA" w:rsidRDefault="009E246E" w:rsidP="009E246E">
      <w:pPr>
        <w:numPr>
          <w:ilvl w:val="0"/>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Before you start the study, your study doctor will work with your regular prescriber to switch any medicines that are considered “strong inducers/inhibitors or substrates of </w:t>
      </w:r>
      <w:r w:rsidRPr="00EC0DCA">
        <w:rPr>
          <w:b/>
          <w:i/>
        </w:rPr>
        <w:t xml:space="preserve">[name(s) of CYP </w:t>
      </w:r>
      <w:proofErr w:type="spellStart"/>
      <w:r w:rsidRPr="00EC0DCA">
        <w:rPr>
          <w:b/>
          <w:i/>
        </w:rPr>
        <w:t>isoenzyme</w:t>
      </w:r>
      <w:proofErr w:type="spellEnd"/>
      <w:r w:rsidRPr="00EC0DCA">
        <w:rPr>
          <w:b/>
          <w:i/>
        </w:rPr>
        <w:t>(s)]</w:t>
      </w:r>
      <w:r w:rsidRPr="00EC0DCA">
        <w:t>.”</w:t>
      </w:r>
    </w:p>
    <w:p w:rsidR="009E246E" w:rsidRPr="00EC0DCA" w:rsidRDefault="009E246E" w:rsidP="009E246E">
      <w:pPr>
        <w:numPr>
          <w:ilvl w:val="0"/>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Your prescribers should look at this web site </w:t>
      </w:r>
      <w:hyperlink r:id="rId80" w:history="1">
        <w:r w:rsidRPr="0091739B">
          <w:rPr>
            <w:rStyle w:val="Hyperlink"/>
          </w:rPr>
          <w:t>http://medicine.iupui.edu/clinpharm/ddis/</w:t>
        </w:r>
      </w:hyperlink>
      <w:r w:rsidRPr="00EC0DCA">
        <w:t xml:space="preserve"> or consult a medical reference to see if any medicine they want to prescribe is on a list of drugs to avoid.  </w:t>
      </w:r>
    </w:p>
    <w:p w:rsidR="009E246E" w:rsidRPr="00EC0DCA" w:rsidRDefault="009E246E" w:rsidP="009E246E">
      <w:pPr>
        <w:numPr>
          <w:ilvl w:val="0"/>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Please be very careful!  Over-the-counter drugs have a brand name on the label—it’s usually big and catches your eye.  They also have a generic name—it’s usually small and located above or below the brand name, and printed in the ingredient list.  Find the generic name and determine, with the pharmacist’s help, whether there could be an adverse interaction.  </w:t>
      </w:r>
    </w:p>
    <w:p w:rsidR="009E246E" w:rsidRPr="00EC0DCA" w:rsidRDefault="009E246E" w:rsidP="009E246E">
      <w:pPr>
        <w:numPr>
          <w:ilvl w:val="0"/>
          <w:numId w:val="21"/>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rPr>
          <w:i/>
        </w:rPr>
        <w:t xml:space="preserve">[The following are </w:t>
      </w:r>
      <w:r w:rsidRPr="00EC0DCA">
        <w:rPr>
          <w:b/>
          <w:i/>
        </w:rPr>
        <w:t>examples</w:t>
      </w:r>
      <w:r w:rsidRPr="00EC0DCA">
        <w:rPr>
          <w:i/>
        </w:rPr>
        <w:t xml:space="preserve"> of text for common over-the-counter medications or supplements that may interact with the study agent.]  </w:t>
      </w:r>
      <w:r w:rsidRPr="00EC0DCA">
        <w:t xml:space="preserve">Be careful: </w:t>
      </w:r>
    </w:p>
    <w:p w:rsidR="009E246E" w:rsidRPr="00EC0DCA" w:rsidRDefault="009E246E" w:rsidP="009E246E">
      <w:pPr>
        <w:numPr>
          <w:ilvl w:val="0"/>
          <w:numId w:val="22"/>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If you take acetaminophen regularly:  You should not take more than 4 grams a day if you are an adult or 2.4 grams a day if you are older than 65 years of age.  Read labels carefully!  Acetaminophen is an ingredient in many medicines for pain, flu, and cold.</w:t>
      </w:r>
    </w:p>
    <w:p w:rsidR="009E246E" w:rsidRPr="00EC0DCA" w:rsidRDefault="009E246E" w:rsidP="009E246E">
      <w:pPr>
        <w:numPr>
          <w:ilvl w:val="0"/>
          <w:numId w:val="22"/>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If you drink gra</w:t>
      </w:r>
      <w:r>
        <w:t>pefruit juice or eat grapefruit:</w:t>
      </w:r>
      <w:r w:rsidRPr="00EC0DCA">
        <w:t xml:space="preserve">  Avoid these until the study is over. </w:t>
      </w:r>
    </w:p>
    <w:p w:rsidR="009E246E" w:rsidRPr="00EC0DCA" w:rsidRDefault="009E246E" w:rsidP="009E246E">
      <w:pPr>
        <w:numPr>
          <w:ilvl w:val="0"/>
          <w:numId w:val="22"/>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If you take herbal medicine regularly:  You should not take St. John’s </w:t>
      </w:r>
      <w:proofErr w:type="spellStart"/>
      <w:r w:rsidRPr="00EC0DCA">
        <w:t>wort</w:t>
      </w:r>
      <w:proofErr w:type="spellEnd"/>
      <w:r w:rsidRPr="00EC0DCA">
        <w:t xml:space="preserve"> while you are taking </w:t>
      </w:r>
      <w:r w:rsidRPr="00EC0DCA">
        <w:rPr>
          <w:i/>
        </w:rPr>
        <w:t>[agent name]</w:t>
      </w:r>
      <w:r w:rsidRPr="00EC0DCA">
        <w:t>.</w:t>
      </w:r>
    </w:p>
    <w:p w:rsidR="009E246E" w:rsidRPr="00EC0DCA" w:rsidRDefault="009E246E" w:rsidP="009E246E">
      <w:pPr>
        <w:numPr>
          <w:ilvl w:val="0"/>
          <w:numId w:val="22"/>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rPr>
          <w:i/>
        </w:rPr>
        <w:t>[Add other specific medications here, if necessary.]</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Other medicines can be a problem with your study drugs. </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numPr>
          <w:ilvl w:val="2"/>
          <w:numId w:val="20"/>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You should check with your doctor or pharmacist whenever you need to use an over-the-counter medicine or herbal supplement. </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numPr>
          <w:ilvl w:val="2"/>
          <w:numId w:val="20"/>
        </w:num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Your regular prescriber should check a medical reference or call your study doctor before prescribing any new medicine for you.  Your study doctor’s name is </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 xml:space="preserve">_____________________________________ </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roofErr w:type="gramStart"/>
      <w:r w:rsidRPr="00EC0DCA">
        <w:t>and</w:t>
      </w:r>
      <w:proofErr w:type="gramEnd"/>
      <w:r w:rsidRPr="00EC0DCA">
        <w:t xml:space="preserve"> he or she can be contacted at </w:t>
      </w:r>
    </w:p>
    <w:p w:rsidR="009E246E" w:rsidRPr="00EC0DCA"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6077EA" w:rsidRDefault="009E246E" w:rsidP="006077EA">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sidRPr="00EC0DCA">
        <w:t>_______</w:t>
      </w:r>
      <w:r>
        <w:t>______________________________</w:t>
      </w:r>
      <w:r w:rsidR="006077EA">
        <w:t>.</w:t>
      </w:r>
      <w:r w:rsidR="006077EA">
        <w:br w:type="page"/>
      </w:r>
    </w:p>
    <w:p w:rsidR="009E246E"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Default="00AB2B82"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Pr>
          <w:noProof/>
          <w:snapToGrid/>
        </w:rPr>
        <mc:AlternateContent>
          <mc:Choice Requires="wps">
            <w:drawing>
              <wp:anchor distT="0" distB="0" distL="114300" distR="114300" simplePos="0" relativeHeight="251660288" behindDoc="0" locked="0" layoutInCell="1" allowOverlap="1">
                <wp:simplePos x="0" y="0"/>
                <wp:positionH relativeFrom="column">
                  <wp:posOffset>3152775</wp:posOffset>
                </wp:positionH>
                <wp:positionV relativeFrom="paragraph">
                  <wp:posOffset>1905</wp:posOffset>
                </wp:positionV>
                <wp:extent cx="3057525" cy="1905000"/>
                <wp:effectExtent l="0" t="0" r="2857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2562" w:rsidRPr="00C023DD" w:rsidRDefault="00AA2562" w:rsidP="009E246E">
                            <w:pPr>
                              <w:autoSpaceDE w:val="0"/>
                              <w:autoSpaceDN w:val="0"/>
                              <w:adjustRightInd w:val="0"/>
                              <w:spacing w:before="40" w:after="40" w:line="276" w:lineRule="auto"/>
                              <w:rPr>
                                <w:rFonts w:ascii="Calibri" w:eastAsia="MS Mincho" w:hAnsi="Calibri"/>
                                <w:sz w:val="16"/>
                                <w:szCs w:val="16"/>
                                <w:lang w:eastAsia="ja-JP"/>
                              </w:rPr>
                            </w:pPr>
                            <w:r w:rsidRPr="00C023DD">
                              <w:rPr>
                                <w:rFonts w:ascii="Calibri" w:eastAsia="MS Mincho" w:hAnsi="Calibri"/>
                                <w:b/>
                                <w:iCs/>
                                <w:sz w:val="16"/>
                                <w:szCs w:val="16"/>
                                <w:lang w:eastAsia="ja-JP"/>
                              </w:rPr>
                              <w:t xml:space="preserve">__________________ </w:t>
                            </w:r>
                            <w:r w:rsidRPr="00C023DD">
                              <w:rPr>
                                <w:rFonts w:ascii="Calibri" w:eastAsia="MS Mincho" w:hAnsi="Calibri"/>
                                <w:sz w:val="16"/>
                                <w:szCs w:val="16"/>
                                <w:lang w:eastAsia="ja-JP"/>
                              </w:rPr>
                              <w:t xml:space="preserve">interacts with a specific liver enzyme called </w:t>
                            </w:r>
                            <w:r w:rsidRPr="00C023DD">
                              <w:rPr>
                                <w:rFonts w:ascii="Calibri" w:eastAsia="MS Mincho" w:hAnsi="Calibri"/>
                                <w:b/>
                                <w:sz w:val="16"/>
                                <w:szCs w:val="16"/>
                                <w:lang w:eastAsia="ja-JP"/>
                              </w:rPr>
                              <w:t>CYP______</w:t>
                            </w:r>
                            <w:r w:rsidRPr="00C023DD">
                              <w:rPr>
                                <w:rFonts w:ascii="Calibri" w:eastAsia="MS Mincho" w:hAnsi="Calibri"/>
                                <w:sz w:val="16"/>
                                <w:szCs w:val="16"/>
                                <w:lang w:eastAsia="ja-JP"/>
                              </w:rPr>
                              <w:t xml:space="preserve">, and must be used very carefully with other medicines that interact with this enzyme. </w:t>
                            </w:r>
                          </w:p>
                          <w:p w:rsidR="00AA2562" w:rsidRPr="00C023DD" w:rsidRDefault="00AA2562" w:rsidP="009E246E">
                            <w:pPr>
                              <w:pStyle w:val="ListParagraph"/>
                              <w:widowControl/>
                              <w:numPr>
                                <w:ilvl w:val="0"/>
                                <w:numId w:val="24"/>
                              </w:numPr>
                              <w:autoSpaceDE w:val="0"/>
                              <w:autoSpaceDN w:val="0"/>
                              <w:adjustRightInd w:val="0"/>
                              <w:spacing w:after="200" w:line="276" w:lineRule="auto"/>
                              <w:ind w:left="180" w:hanging="180"/>
                              <w:rPr>
                                <w:rFonts w:ascii="Calibri" w:eastAsia="MS Mincho" w:hAnsi="Calibri"/>
                                <w:sz w:val="16"/>
                                <w:szCs w:val="16"/>
                                <w:lang w:eastAsia="ja-JP"/>
                              </w:rPr>
                            </w:pPr>
                            <w:r w:rsidRPr="00C023DD">
                              <w:rPr>
                                <w:rFonts w:ascii="Calibri" w:eastAsia="MS Mincho" w:hAnsi="Calibri"/>
                                <w:sz w:val="16"/>
                                <w:szCs w:val="16"/>
                                <w:lang w:eastAsia="ja-JP"/>
                              </w:rPr>
                              <w:t xml:space="preserve">Before you start the study, your study doctor will work with your regular prescriber to switch any medicines that are considered “strong inducers/inhibitors or substrates of </w:t>
                            </w:r>
                            <w:r w:rsidRPr="00C023DD">
                              <w:rPr>
                                <w:rFonts w:ascii="Calibri" w:eastAsia="MS Mincho" w:hAnsi="Calibri"/>
                                <w:b/>
                                <w:sz w:val="16"/>
                                <w:szCs w:val="16"/>
                                <w:lang w:eastAsia="ja-JP"/>
                              </w:rPr>
                              <w:t>CYP______</w:t>
                            </w:r>
                            <w:r w:rsidRPr="00C023DD">
                              <w:rPr>
                                <w:rFonts w:ascii="Calibri" w:eastAsia="MS Mincho" w:hAnsi="Calibri"/>
                                <w:sz w:val="16"/>
                                <w:szCs w:val="16"/>
                                <w:lang w:eastAsia="ja-JP"/>
                              </w:rPr>
                              <w:t>.”</w:t>
                            </w:r>
                          </w:p>
                          <w:p w:rsidR="00AA2562" w:rsidRPr="00C023DD" w:rsidRDefault="00AA2562" w:rsidP="009E246E">
                            <w:pPr>
                              <w:pStyle w:val="ListParagraph"/>
                              <w:widowControl/>
                              <w:numPr>
                                <w:ilvl w:val="0"/>
                                <w:numId w:val="24"/>
                              </w:numPr>
                              <w:autoSpaceDE w:val="0"/>
                              <w:autoSpaceDN w:val="0"/>
                              <w:adjustRightInd w:val="0"/>
                              <w:spacing w:after="200" w:line="276" w:lineRule="auto"/>
                              <w:ind w:left="180" w:hanging="180"/>
                              <w:rPr>
                                <w:rFonts w:ascii="Calibri" w:eastAsia="MS Mincho" w:hAnsi="Calibri"/>
                                <w:sz w:val="16"/>
                                <w:szCs w:val="16"/>
                                <w:lang w:eastAsia="ja-JP"/>
                              </w:rPr>
                            </w:pPr>
                            <w:r w:rsidRPr="00C023DD">
                              <w:rPr>
                                <w:rFonts w:ascii="Calibri" w:eastAsia="MS Mincho" w:hAnsi="Calibri"/>
                                <w:sz w:val="16"/>
                                <w:szCs w:val="16"/>
                                <w:lang w:eastAsia="ja-JP"/>
                              </w:rPr>
                              <w:t xml:space="preserve">Before prescribing new medicines, your regular prescribers should go to </w:t>
                            </w:r>
                            <w:hyperlink r:id="rId81" w:history="1">
                              <w:r w:rsidRPr="0091739B">
                                <w:rPr>
                                  <w:rStyle w:val="Hyperlink"/>
                                  <w:rFonts w:ascii="Calibri" w:hAnsi="Calibri" w:cs="Calibri"/>
                                  <w:sz w:val="16"/>
                                  <w:szCs w:val="16"/>
                                </w:rPr>
                                <w:t>http://medicine.iupui.edu/clinpharm/ddis/</w:t>
                              </w:r>
                            </w:hyperlink>
                            <w:r>
                              <w:rPr>
                                <w:rFonts w:ascii="Calibri" w:hAnsi="Calibri" w:cs="Calibri"/>
                                <w:sz w:val="16"/>
                                <w:szCs w:val="16"/>
                              </w:rPr>
                              <w:t xml:space="preserve"> </w:t>
                            </w:r>
                            <w:r w:rsidRPr="00C023DD">
                              <w:rPr>
                                <w:rFonts w:ascii="Calibri" w:eastAsia="MS Mincho" w:hAnsi="Calibri"/>
                                <w:sz w:val="16"/>
                                <w:szCs w:val="16"/>
                                <w:lang w:eastAsia="ja-JP"/>
                              </w:rPr>
                              <w:t xml:space="preserve">for a list of drugs to avoid, or contact your study doctor.  </w:t>
                            </w:r>
                          </w:p>
                          <w:p w:rsidR="00AA2562" w:rsidRPr="00C023DD" w:rsidRDefault="00AA2562" w:rsidP="009E246E">
                            <w:pPr>
                              <w:pStyle w:val="ListParagraph"/>
                              <w:widowControl/>
                              <w:numPr>
                                <w:ilvl w:val="0"/>
                                <w:numId w:val="24"/>
                              </w:numPr>
                              <w:autoSpaceDE w:val="0"/>
                              <w:autoSpaceDN w:val="0"/>
                              <w:adjustRightInd w:val="0"/>
                              <w:spacing w:after="200" w:line="480" w:lineRule="auto"/>
                              <w:ind w:left="187" w:hanging="187"/>
                              <w:rPr>
                                <w:rFonts w:ascii="Calibri" w:eastAsia="MS Mincho" w:hAnsi="Calibri"/>
                                <w:sz w:val="16"/>
                                <w:szCs w:val="16"/>
                                <w:lang w:eastAsia="ja-JP"/>
                              </w:rPr>
                            </w:pPr>
                            <w:r w:rsidRPr="00C023DD">
                              <w:rPr>
                                <w:rFonts w:ascii="Calibri" w:eastAsia="MS Mincho" w:hAnsi="Calibri"/>
                                <w:sz w:val="16"/>
                                <w:szCs w:val="16"/>
                                <w:lang w:eastAsia="ja-JP"/>
                              </w:rPr>
                              <w:t xml:space="preserve">Your study doctor’s name is </w:t>
                            </w:r>
                            <w:r w:rsidRPr="00C023DD">
                              <w:rPr>
                                <w:rFonts w:ascii="Calibri" w:eastAsia="MS Mincho" w:hAnsi="Calibri"/>
                                <w:b/>
                                <w:iCs/>
                                <w:sz w:val="16"/>
                                <w:szCs w:val="16"/>
                                <w:lang w:eastAsia="ja-JP"/>
                              </w:rPr>
                              <w:t>_____________________________</w:t>
                            </w:r>
                            <w:r w:rsidRPr="00C023DD">
                              <w:rPr>
                                <w:rFonts w:ascii="Calibri" w:eastAsia="MS Mincho" w:hAnsi="Calibri"/>
                                <w:sz w:val="16"/>
                                <w:szCs w:val="16"/>
                                <w:lang w:eastAsia="ja-JP"/>
                              </w:rPr>
                              <w:t xml:space="preserve"> and can be contacted at </w:t>
                            </w:r>
                            <w:r w:rsidRPr="00C023DD">
                              <w:rPr>
                                <w:rFonts w:ascii="Calibri" w:eastAsia="MS Mincho" w:hAnsi="Calibri"/>
                                <w:b/>
                                <w:iCs/>
                                <w:sz w:val="16"/>
                                <w:szCs w:val="16"/>
                                <w:lang w:eastAsia="ja-JP"/>
                              </w:rPr>
                              <w:t>_________________________________</w:t>
                            </w:r>
                            <w:r w:rsidRPr="00C023DD">
                              <w:rPr>
                                <w:rFonts w:ascii="Calibri" w:eastAsia="MS Mincho" w:hAnsi="Calibri"/>
                                <w:b/>
                                <w:sz w:val="16"/>
                                <w:szCs w:val="16"/>
                                <w:lang w:eastAsia="ja-JP"/>
                              </w:rPr>
                              <w:t>.</w:t>
                            </w:r>
                            <w:r w:rsidRPr="00C023DD">
                              <w:rPr>
                                <w:rFonts w:ascii="Calibri" w:eastAsia="MS Mincho" w:hAnsi="Calibri"/>
                                <w:sz w:val="16"/>
                                <w:szCs w:val="16"/>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248.25pt;margin-top:.15pt;width:240.7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" filled="f">
                <v:textbox>
                  <w:txbxContent>
                    <w:p w:rsidR="00AA2562" w:rsidRPr="00C023DD" w:rsidRDefault="00AA2562" w:rsidP="009E246E">
                      <w:pPr>
                        <w:autoSpaceDE w:val="0"/>
                        <w:autoSpaceDN w:val="0"/>
                        <w:adjustRightInd w:val="0"/>
                        <w:spacing w:before="40" w:after="40" w:line="276" w:lineRule="auto"/>
                        <w:rPr>
                          <w:rFonts w:ascii="Calibri" w:eastAsia="MS Mincho" w:hAnsi="Calibri"/>
                          <w:sz w:val="16"/>
                          <w:szCs w:val="16"/>
                          <w:lang w:eastAsia="ja-JP"/>
                        </w:rPr>
                      </w:pPr>
                      <w:r w:rsidRPr="00C023DD">
                        <w:rPr>
                          <w:rFonts w:ascii="Calibri" w:eastAsia="MS Mincho" w:hAnsi="Calibri"/>
                          <w:b/>
                          <w:iCs/>
                          <w:sz w:val="16"/>
                          <w:szCs w:val="16"/>
                          <w:lang w:eastAsia="ja-JP"/>
                        </w:rPr>
                        <w:t xml:space="preserve">__________________ </w:t>
                      </w:r>
                      <w:r w:rsidRPr="00C023DD">
                        <w:rPr>
                          <w:rFonts w:ascii="Calibri" w:eastAsia="MS Mincho" w:hAnsi="Calibri"/>
                          <w:sz w:val="16"/>
                          <w:szCs w:val="16"/>
                          <w:lang w:eastAsia="ja-JP"/>
                        </w:rPr>
                        <w:t xml:space="preserve">interacts with a specific liver enzyme called </w:t>
                      </w:r>
                      <w:r w:rsidRPr="00C023DD">
                        <w:rPr>
                          <w:rFonts w:ascii="Calibri" w:eastAsia="MS Mincho" w:hAnsi="Calibri"/>
                          <w:b/>
                          <w:sz w:val="16"/>
                          <w:szCs w:val="16"/>
                          <w:lang w:eastAsia="ja-JP"/>
                        </w:rPr>
                        <w:t>CYP______</w:t>
                      </w:r>
                      <w:r w:rsidRPr="00C023DD">
                        <w:rPr>
                          <w:rFonts w:ascii="Calibri" w:eastAsia="MS Mincho" w:hAnsi="Calibri"/>
                          <w:sz w:val="16"/>
                          <w:szCs w:val="16"/>
                          <w:lang w:eastAsia="ja-JP"/>
                        </w:rPr>
                        <w:t xml:space="preserve">, and must be used very carefully with other medicines that interact with this enzyme. </w:t>
                      </w:r>
                    </w:p>
                    <w:p w:rsidR="00AA2562" w:rsidRPr="00C023DD" w:rsidRDefault="00AA2562" w:rsidP="009E246E">
                      <w:pPr>
                        <w:pStyle w:val="ListParagraph"/>
                        <w:widowControl/>
                        <w:numPr>
                          <w:ilvl w:val="0"/>
                          <w:numId w:val="24"/>
                        </w:numPr>
                        <w:autoSpaceDE w:val="0"/>
                        <w:autoSpaceDN w:val="0"/>
                        <w:adjustRightInd w:val="0"/>
                        <w:spacing w:after="200" w:line="276" w:lineRule="auto"/>
                        <w:ind w:left="180" w:hanging="180"/>
                        <w:rPr>
                          <w:rFonts w:ascii="Calibri" w:eastAsia="MS Mincho" w:hAnsi="Calibri"/>
                          <w:sz w:val="16"/>
                          <w:szCs w:val="16"/>
                          <w:lang w:eastAsia="ja-JP"/>
                        </w:rPr>
                      </w:pPr>
                      <w:r w:rsidRPr="00C023DD">
                        <w:rPr>
                          <w:rFonts w:ascii="Calibri" w:eastAsia="MS Mincho" w:hAnsi="Calibri"/>
                          <w:sz w:val="16"/>
                          <w:szCs w:val="16"/>
                          <w:lang w:eastAsia="ja-JP"/>
                        </w:rPr>
                        <w:t xml:space="preserve">Before you start the study, your study doctor will work with your regular prescriber to switch any medicines that are considered “strong inducers/inhibitors or substrates of </w:t>
                      </w:r>
                      <w:r w:rsidRPr="00C023DD">
                        <w:rPr>
                          <w:rFonts w:ascii="Calibri" w:eastAsia="MS Mincho" w:hAnsi="Calibri"/>
                          <w:b/>
                          <w:sz w:val="16"/>
                          <w:szCs w:val="16"/>
                          <w:lang w:eastAsia="ja-JP"/>
                        </w:rPr>
                        <w:t>CYP______</w:t>
                      </w:r>
                      <w:r w:rsidRPr="00C023DD">
                        <w:rPr>
                          <w:rFonts w:ascii="Calibri" w:eastAsia="MS Mincho" w:hAnsi="Calibri"/>
                          <w:sz w:val="16"/>
                          <w:szCs w:val="16"/>
                          <w:lang w:eastAsia="ja-JP"/>
                        </w:rPr>
                        <w:t>.”</w:t>
                      </w:r>
                    </w:p>
                    <w:p w:rsidR="00AA2562" w:rsidRPr="00C023DD" w:rsidRDefault="00AA2562" w:rsidP="009E246E">
                      <w:pPr>
                        <w:pStyle w:val="ListParagraph"/>
                        <w:widowControl/>
                        <w:numPr>
                          <w:ilvl w:val="0"/>
                          <w:numId w:val="24"/>
                        </w:numPr>
                        <w:autoSpaceDE w:val="0"/>
                        <w:autoSpaceDN w:val="0"/>
                        <w:adjustRightInd w:val="0"/>
                        <w:spacing w:after="200" w:line="276" w:lineRule="auto"/>
                        <w:ind w:left="180" w:hanging="180"/>
                        <w:rPr>
                          <w:rFonts w:ascii="Calibri" w:eastAsia="MS Mincho" w:hAnsi="Calibri"/>
                          <w:sz w:val="16"/>
                          <w:szCs w:val="16"/>
                          <w:lang w:eastAsia="ja-JP"/>
                        </w:rPr>
                      </w:pPr>
                      <w:r w:rsidRPr="00C023DD">
                        <w:rPr>
                          <w:rFonts w:ascii="Calibri" w:eastAsia="MS Mincho" w:hAnsi="Calibri"/>
                          <w:sz w:val="16"/>
                          <w:szCs w:val="16"/>
                          <w:lang w:eastAsia="ja-JP"/>
                        </w:rPr>
                        <w:t xml:space="preserve">Before prescribing new medicines, your regular prescribers should go to </w:t>
                      </w:r>
                      <w:hyperlink r:id="rId82" w:history="1">
                        <w:r w:rsidRPr="0091739B">
                          <w:rPr>
                            <w:rStyle w:val="Hyperlink"/>
                            <w:rFonts w:ascii="Calibri" w:hAnsi="Calibri" w:cs="Calibri"/>
                            <w:sz w:val="16"/>
                            <w:szCs w:val="16"/>
                          </w:rPr>
                          <w:t>http://medicine.iupui.edu/clinpharm/ddis/</w:t>
                        </w:r>
                      </w:hyperlink>
                      <w:r>
                        <w:rPr>
                          <w:rFonts w:ascii="Calibri" w:hAnsi="Calibri" w:cs="Calibri"/>
                          <w:sz w:val="16"/>
                          <w:szCs w:val="16"/>
                        </w:rPr>
                        <w:t xml:space="preserve"> </w:t>
                      </w:r>
                      <w:r w:rsidRPr="00C023DD">
                        <w:rPr>
                          <w:rFonts w:ascii="Calibri" w:eastAsia="MS Mincho" w:hAnsi="Calibri"/>
                          <w:sz w:val="16"/>
                          <w:szCs w:val="16"/>
                          <w:lang w:eastAsia="ja-JP"/>
                        </w:rPr>
                        <w:t xml:space="preserve">for a list of drugs to avoid, or contact your study doctor.  </w:t>
                      </w:r>
                    </w:p>
                    <w:p w:rsidR="00AA2562" w:rsidRPr="00C023DD" w:rsidRDefault="00AA2562" w:rsidP="009E246E">
                      <w:pPr>
                        <w:pStyle w:val="ListParagraph"/>
                        <w:widowControl/>
                        <w:numPr>
                          <w:ilvl w:val="0"/>
                          <w:numId w:val="24"/>
                        </w:numPr>
                        <w:autoSpaceDE w:val="0"/>
                        <w:autoSpaceDN w:val="0"/>
                        <w:adjustRightInd w:val="0"/>
                        <w:spacing w:after="200" w:line="480" w:lineRule="auto"/>
                        <w:ind w:left="187" w:hanging="187"/>
                        <w:rPr>
                          <w:rFonts w:ascii="Calibri" w:eastAsia="MS Mincho" w:hAnsi="Calibri"/>
                          <w:sz w:val="16"/>
                          <w:szCs w:val="16"/>
                          <w:lang w:eastAsia="ja-JP"/>
                        </w:rPr>
                      </w:pPr>
                      <w:r w:rsidRPr="00C023DD">
                        <w:rPr>
                          <w:rFonts w:ascii="Calibri" w:eastAsia="MS Mincho" w:hAnsi="Calibri"/>
                          <w:sz w:val="16"/>
                          <w:szCs w:val="16"/>
                          <w:lang w:eastAsia="ja-JP"/>
                        </w:rPr>
                        <w:t xml:space="preserve">Your study doctor’s name is </w:t>
                      </w:r>
                      <w:r w:rsidRPr="00C023DD">
                        <w:rPr>
                          <w:rFonts w:ascii="Calibri" w:eastAsia="MS Mincho" w:hAnsi="Calibri"/>
                          <w:b/>
                          <w:iCs/>
                          <w:sz w:val="16"/>
                          <w:szCs w:val="16"/>
                          <w:lang w:eastAsia="ja-JP"/>
                        </w:rPr>
                        <w:t>_____________________________</w:t>
                      </w:r>
                      <w:r w:rsidRPr="00C023DD">
                        <w:rPr>
                          <w:rFonts w:ascii="Calibri" w:eastAsia="MS Mincho" w:hAnsi="Calibri"/>
                          <w:sz w:val="16"/>
                          <w:szCs w:val="16"/>
                          <w:lang w:eastAsia="ja-JP"/>
                        </w:rPr>
                        <w:t xml:space="preserve"> and can be contacted at </w:t>
                      </w:r>
                      <w:r w:rsidRPr="00C023DD">
                        <w:rPr>
                          <w:rFonts w:ascii="Calibri" w:eastAsia="MS Mincho" w:hAnsi="Calibri"/>
                          <w:b/>
                          <w:iCs/>
                          <w:sz w:val="16"/>
                          <w:szCs w:val="16"/>
                          <w:lang w:eastAsia="ja-JP"/>
                        </w:rPr>
                        <w:t>_________________________________</w:t>
                      </w:r>
                      <w:r w:rsidRPr="00C023DD">
                        <w:rPr>
                          <w:rFonts w:ascii="Calibri" w:eastAsia="MS Mincho" w:hAnsi="Calibri"/>
                          <w:b/>
                          <w:sz w:val="16"/>
                          <w:szCs w:val="16"/>
                          <w:lang w:eastAsia="ja-JP"/>
                        </w:rPr>
                        <w:t>.</w:t>
                      </w:r>
                      <w:r w:rsidRPr="00C023DD">
                        <w:rPr>
                          <w:rFonts w:ascii="Calibri" w:eastAsia="MS Mincho" w:hAnsi="Calibri"/>
                          <w:sz w:val="16"/>
                          <w:szCs w:val="16"/>
                          <w:lang w:eastAsia="ja-JP"/>
                        </w:rPr>
                        <w:t xml:space="preserve"> </w:t>
                      </w:r>
                    </w:p>
                  </w:txbxContent>
                </v:textbox>
              </v:shape>
            </w:pict>
          </mc:Fallback>
        </mc:AlternateContent>
      </w:r>
      <w:r>
        <w:rPr>
          <w:noProof/>
          <w:snapToGrid/>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1905</wp:posOffset>
                </wp:positionV>
                <wp:extent cx="3076575" cy="1905000"/>
                <wp:effectExtent l="0" t="0" r="28575" b="1905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2562" w:rsidRPr="00C023DD" w:rsidRDefault="00AA2562" w:rsidP="009E246E">
                            <w:pPr>
                              <w:spacing w:before="40" w:after="40"/>
                              <w:jc w:val="center"/>
                              <w:rPr>
                                <w:rFonts w:ascii="Calibri" w:hAnsi="Calibri"/>
                                <w:b/>
                                <w:sz w:val="18"/>
                                <w:szCs w:val="18"/>
                              </w:rPr>
                            </w:pPr>
                            <w:r w:rsidRPr="00C023DD">
                              <w:rPr>
                                <w:rFonts w:ascii="Calibri" w:hAnsi="Calibri"/>
                                <w:b/>
                                <w:sz w:val="18"/>
                                <w:szCs w:val="18"/>
                              </w:rPr>
                              <w:t xml:space="preserve">INFORMATION ON POSSIBLE DRUG INTERACTIONS </w:t>
                            </w:r>
                          </w:p>
                          <w:p w:rsidR="00AA2562" w:rsidRPr="00C023DD" w:rsidRDefault="00AA2562" w:rsidP="009E246E">
                            <w:pPr>
                              <w:spacing w:before="40" w:after="40" w:line="276" w:lineRule="auto"/>
                              <w:rPr>
                                <w:rFonts w:ascii="Calibri" w:eastAsia="MS Mincho" w:hAnsi="Calibri"/>
                                <w:sz w:val="16"/>
                                <w:szCs w:val="16"/>
                                <w:lang w:eastAsia="ja-JP"/>
                              </w:rPr>
                            </w:pPr>
                            <w:r w:rsidRPr="00C023DD">
                              <w:rPr>
                                <w:rFonts w:ascii="Calibri" w:eastAsia="MS Mincho" w:hAnsi="Calibri"/>
                                <w:iCs/>
                                <w:sz w:val="16"/>
                                <w:szCs w:val="16"/>
                                <w:lang w:eastAsia="ja-JP"/>
                              </w:rPr>
                              <w:t xml:space="preserve">You are enrolled on a clinical trial using the experimental agent </w:t>
                            </w:r>
                            <w:r w:rsidRPr="00C023DD">
                              <w:rPr>
                                <w:rFonts w:ascii="Calibri" w:eastAsia="MS Mincho" w:hAnsi="Calibri"/>
                                <w:b/>
                                <w:iCs/>
                                <w:sz w:val="16"/>
                                <w:szCs w:val="16"/>
                                <w:lang w:eastAsia="ja-JP"/>
                              </w:rPr>
                              <w:t>__________________.</w:t>
                            </w:r>
                            <w:r w:rsidRPr="00C023DD">
                              <w:rPr>
                                <w:rFonts w:ascii="Calibri" w:eastAsia="MS Mincho" w:hAnsi="Calibri"/>
                                <w:iCs/>
                                <w:sz w:val="16"/>
                                <w:szCs w:val="16"/>
                                <w:lang w:eastAsia="ja-JP"/>
                              </w:rPr>
                              <w:t xml:space="preserve">  This clinical trial is sponsored by the NCI.</w:t>
                            </w:r>
                            <w:r w:rsidRPr="00C023DD">
                              <w:rPr>
                                <w:rFonts w:ascii="Calibri" w:eastAsia="MS Mincho" w:hAnsi="Calibri"/>
                                <w:i/>
                                <w:iCs/>
                                <w:sz w:val="16"/>
                                <w:szCs w:val="16"/>
                                <w:lang w:eastAsia="ja-JP"/>
                              </w:rPr>
                              <w:t xml:space="preserve">  </w:t>
                            </w:r>
                            <w:r w:rsidRPr="00C023DD">
                              <w:rPr>
                                <w:rFonts w:ascii="Calibri" w:eastAsia="MS Mincho" w:hAnsi="Calibri"/>
                                <w:b/>
                                <w:iCs/>
                                <w:sz w:val="16"/>
                                <w:szCs w:val="16"/>
                                <w:lang w:eastAsia="ja-JP"/>
                              </w:rPr>
                              <w:t xml:space="preserve">__________________ </w:t>
                            </w:r>
                            <w:r w:rsidRPr="00C023DD">
                              <w:rPr>
                                <w:rFonts w:ascii="Calibri" w:eastAsia="MS Mincho" w:hAnsi="Calibri"/>
                                <w:sz w:val="16"/>
                                <w:szCs w:val="16"/>
                                <w:lang w:eastAsia="ja-JP"/>
                              </w:rPr>
                              <w:t>interacts with drugs that are processed by your liver.  Because of this, it is very important to:</w:t>
                            </w:r>
                          </w:p>
                          <w:p w:rsidR="00AA2562" w:rsidRPr="00C023DD" w:rsidRDefault="00AA2562" w:rsidP="009E246E">
                            <w:pPr>
                              <w:pStyle w:val="ListParagraph"/>
                              <w:widowControl/>
                              <w:numPr>
                                <w:ilvl w:val="0"/>
                                <w:numId w:val="23"/>
                              </w:numPr>
                              <w:tabs>
                                <w:tab w:val="left" w:pos="180"/>
                              </w:tabs>
                              <w:spacing w:after="200" w:line="276" w:lineRule="auto"/>
                              <w:ind w:left="0" w:firstLine="0"/>
                              <w:rPr>
                                <w:rFonts w:ascii="Calibri" w:eastAsia="MS Mincho" w:hAnsi="Calibri"/>
                                <w:sz w:val="16"/>
                                <w:szCs w:val="16"/>
                                <w:lang w:eastAsia="ja-JP"/>
                              </w:rPr>
                            </w:pPr>
                            <w:r w:rsidRPr="00C023DD">
                              <w:rPr>
                                <w:rFonts w:ascii="Calibri" w:eastAsia="MS Mincho" w:hAnsi="Calibri"/>
                                <w:sz w:val="16"/>
                                <w:szCs w:val="16"/>
                                <w:lang w:eastAsia="ja-JP"/>
                              </w:rPr>
                              <w:t>Tell your doctors if you stop taking regular medicine or if you start taking a new medicine.</w:t>
                            </w:r>
                          </w:p>
                          <w:p w:rsidR="00AA2562" w:rsidRPr="00C023DD" w:rsidRDefault="00AA2562" w:rsidP="009E246E">
                            <w:pPr>
                              <w:pStyle w:val="ListParagraph"/>
                              <w:widowControl/>
                              <w:numPr>
                                <w:ilvl w:val="0"/>
                                <w:numId w:val="23"/>
                              </w:numPr>
                              <w:tabs>
                                <w:tab w:val="left" w:pos="180"/>
                              </w:tabs>
                              <w:spacing w:after="200" w:line="276" w:lineRule="auto"/>
                              <w:ind w:left="0" w:firstLine="0"/>
                              <w:rPr>
                                <w:rFonts w:ascii="Calibri" w:eastAsia="MS Mincho" w:hAnsi="Calibri"/>
                                <w:sz w:val="16"/>
                                <w:szCs w:val="16"/>
                                <w:lang w:eastAsia="ja-JP"/>
                              </w:rPr>
                            </w:pPr>
                            <w:r w:rsidRPr="00C023DD">
                              <w:rPr>
                                <w:rFonts w:ascii="Calibri" w:eastAsia="MS Mincho" w:hAnsi="Calibri"/>
                                <w:sz w:val="16"/>
                                <w:szCs w:val="16"/>
                                <w:lang w:eastAsia="ja-JP"/>
                              </w:rPr>
                              <w:t xml:space="preserve">Tell all of your prescribers (doctor, physicians’ assistant, nurse practitioner, </w:t>
                            </w:r>
                            <w:proofErr w:type="gramStart"/>
                            <w:r w:rsidRPr="00C023DD">
                              <w:rPr>
                                <w:rFonts w:ascii="Calibri" w:eastAsia="MS Mincho" w:hAnsi="Calibri"/>
                                <w:sz w:val="16"/>
                                <w:szCs w:val="16"/>
                                <w:lang w:eastAsia="ja-JP"/>
                              </w:rPr>
                              <w:t>pharmacist</w:t>
                            </w:r>
                            <w:proofErr w:type="gramEnd"/>
                            <w:r w:rsidRPr="00C023DD">
                              <w:rPr>
                                <w:rFonts w:ascii="Calibri" w:eastAsia="MS Mincho" w:hAnsi="Calibri"/>
                                <w:sz w:val="16"/>
                                <w:szCs w:val="16"/>
                                <w:lang w:eastAsia="ja-JP"/>
                              </w:rPr>
                              <w:t>) that you are taking part in a clinical trial.</w:t>
                            </w:r>
                          </w:p>
                          <w:p w:rsidR="00AA2562" w:rsidRPr="00C023DD" w:rsidRDefault="00AA2562" w:rsidP="009E246E">
                            <w:pPr>
                              <w:pStyle w:val="ListParagraph"/>
                              <w:widowControl/>
                              <w:numPr>
                                <w:ilvl w:val="0"/>
                                <w:numId w:val="23"/>
                              </w:numPr>
                              <w:tabs>
                                <w:tab w:val="left" w:pos="180"/>
                              </w:tabs>
                              <w:autoSpaceDE w:val="0"/>
                              <w:autoSpaceDN w:val="0"/>
                              <w:adjustRightInd w:val="0"/>
                              <w:spacing w:after="200" w:line="276" w:lineRule="auto"/>
                              <w:ind w:left="0" w:firstLine="0"/>
                              <w:rPr>
                                <w:rFonts w:ascii="Calibri" w:eastAsia="MS Mincho" w:hAnsi="Calibri"/>
                                <w:sz w:val="16"/>
                                <w:szCs w:val="16"/>
                                <w:lang w:eastAsia="ja-JP"/>
                              </w:rPr>
                            </w:pPr>
                            <w:r w:rsidRPr="00C023DD">
                              <w:rPr>
                                <w:rFonts w:ascii="Calibri" w:eastAsia="MS Mincho" w:hAnsi="Calibri"/>
                                <w:sz w:val="16"/>
                                <w:szCs w:val="16"/>
                                <w:lang w:eastAsia="ja-JP"/>
                              </w:rPr>
                              <w:t>Check with your doctor or pharmacist whenever you need to use an over-the-counter medicine or herbal supplement.</w:t>
                            </w:r>
                          </w:p>
                          <w:p w:rsidR="00AA2562" w:rsidRPr="003F3238" w:rsidRDefault="00AA2562" w:rsidP="009E246E">
                            <w:pPr>
                              <w:rPr>
                                <w:rFonts w:eastAsia="MS Mincho"/>
                                <w:sz w:val="16"/>
                                <w:szCs w:val="16"/>
                                <w:lang w:eastAsia="ja-JP"/>
                              </w:rPr>
                            </w:pPr>
                            <w:r w:rsidRPr="003F3238">
                              <w:rPr>
                                <w:rFonts w:eastAsia="MS Mincho"/>
                                <w:sz w:val="16"/>
                                <w:szCs w:val="16"/>
                                <w:lang w:eastAsia="ja-JP"/>
                              </w:rPr>
                              <w:br/>
                            </w:r>
                            <w:r w:rsidRPr="003F3238">
                              <w:rPr>
                                <w:rFonts w:eastAsia="MS Mincho"/>
                                <w:sz w:val="16"/>
                                <w:szCs w:val="16"/>
                                <w:lang w:eastAsia="ja-JP"/>
                              </w:rPr>
                              <w:tab/>
                            </w:r>
                          </w:p>
                          <w:p w:rsidR="00AA2562" w:rsidRPr="004C1FAD" w:rsidRDefault="00AA2562" w:rsidP="009E246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6pt;margin-top:.15pt;width:242.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" filled="f">
                <v:textbox>
                  <w:txbxContent>
                    <w:p w:rsidR="00AA2562" w:rsidRPr="00C023DD" w:rsidRDefault="00AA2562" w:rsidP="009E246E">
                      <w:pPr>
                        <w:spacing w:before="40" w:after="40"/>
                        <w:jc w:val="center"/>
                        <w:rPr>
                          <w:rFonts w:ascii="Calibri" w:hAnsi="Calibri"/>
                          <w:b/>
                          <w:sz w:val="18"/>
                          <w:szCs w:val="18"/>
                        </w:rPr>
                      </w:pPr>
                      <w:r w:rsidRPr="00C023DD">
                        <w:rPr>
                          <w:rFonts w:ascii="Calibri" w:hAnsi="Calibri"/>
                          <w:b/>
                          <w:sz w:val="18"/>
                          <w:szCs w:val="18"/>
                        </w:rPr>
                        <w:t xml:space="preserve">INFORMATION ON POSSIBLE DRUG INTERACTIONS </w:t>
                      </w:r>
                    </w:p>
                    <w:p w:rsidR="00AA2562" w:rsidRPr="00C023DD" w:rsidRDefault="00AA2562" w:rsidP="009E246E">
                      <w:pPr>
                        <w:spacing w:before="40" w:after="40" w:line="276" w:lineRule="auto"/>
                        <w:rPr>
                          <w:rFonts w:ascii="Calibri" w:eastAsia="MS Mincho" w:hAnsi="Calibri"/>
                          <w:sz w:val="16"/>
                          <w:szCs w:val="16"/>
                          <w:lang w:eastAsia="ja-JP"/>
                        </w:rPr>
                      </w:pPr>
                      <w:r w:rsidRPr="00C023DD">
                        <w:rPr>
                          <w:rFonts w:ascii="Calibri" w:eastAsia="MS Mincho" w:hAnsi="Calibri"/>
                          <w:iCs/>
                          <w:sz w:val="16"/>
                          <w:szCs w:val="16"/>
                          <w:lang w:eastAsia="ja-JP"/>
                        </w:rPr>
                        <w:t xml:space="preserve">You are enrolled on a clinical trial using the experimental agent </w:t>
                      </w:r>
                      <w:r w:rsidRPr="00C023DD">
                        <w:rPr>
                          <w:rFonts w:ascii="Calibri" w:eastAsia="MS Mincho" w:hAnsi="Calibri"/>
                          <w:b/>
                          <w:iCs/>
                          <w:sz w:val="16"/>
                          <w:szCs w:val="16"/>
                          <w:lang w:eastAsia="ja-JP"/>
                        </w:rPr>
                        <w:t>__________________.</w:t>
                      </w:r>
                      <w:r w:rsidRPr="00C023DD">
                        <w:rPr>
                          <w:rFonts w:ascii="Calibri" w:eastAsia="MS Mincho" w:hAnsi="Calibri"/>
                          <w:iCs/>
                          <w:sz w:val="16"/>
                          <w:szCs w:val="16"/>
                          <w:lang w:eastAsia="ja-JP"/>
                        </w:rPr>
                        <w:t xml:space="preserve">  This clinical trial is sponsored by the NCI.</w:t>
                      </w:r>
                      <w:r w:rsidRPr="00C023DD">
                        <w:rPr>
                          <w:rFonts w:ascii="Calibri" w:eastAsia="MS Mincho" w:hAnsi="Calibri"/>
                          <w:i/>
                          <w:iCs/>
                          <w:sz w:val="16"/>
                          <w:szCs w:val="16"/>
                          <w:lang w:eastAsia="ja-JP"/>
                        </w:rPr>
                        <w:t xml:space="preserve">  </w:t>
                      </w:r>
                      <w:r w:rsidRPr="00C023DD">
                        <w:rPr>
                          <w:rFonts w:ascii="Calibri" w:eastAsia="MS Mincho" w:hAnsi="Calibri"/>
                          <w:b/>
                          <w:iCs/>
                          <w:sz w:val="16"/>
                          <w:szCs w:val="16"/>
                          <w:lang w:eastAsia="ja-JP"/>
                        </w:rPr>
                        <w:t xml:space="preserve">__________________ </w:t>
                      </w:r>
                      <w:r w:rsidRPr="00C023DD">
                        <w:rPr>
                          <w:rFonts w:ascii="Calibri" w:eastAsia="MS Mincho" w:hAnsi="Calibri"/>
                          <w:sz w:val="16"/>
                          <w:szCs w:val="16"/>
                          <w:lang w:eastAsia="ja-JP"/>
                        </w:rPr>
                        <w:t>interacts with drugs that are processed by your liver.  Because of this, it is very important to:</w:t>
                      </w:r>
                    </w:p>
                    <w:p w:rsidR="00AA2562" w:rsidRPr="00C023DD" w:rsidRDefault="00AA2562" w:rsidP="009E246E">
                      <w:pPr>
                        <w:pStyle w:val="ListParagraph"/>
                        <w:widowControl/>
                        <w:numPr>
                          <w:ilvl w:val="0"/>
                          <w:numId w:val="23"/>
                        </w:numPr>
                        <w:tabs>
                          <w:tab w:val="left" w:pos="180"/>
                        </w:tabs>
                        <w:spacing w:after="200" w:line="276" w:lineRule="auto"/>
                        <w:ind w:left="0" w:firstLine="0"/>
                        <w:rPr>
                          <w:rFonts w:ascii="Calibri" w:eastAsia="MS Mincho" w:hAnsi="Calibri"/>
                          <w:sz w:val="16"/>
                          <w:szCs w:val="16"/>
                          <w:lang w:eastAsia="ja-JP"/>
                        </w:rPr>
                      </w:pPr>
                      <w:r w:rsidRPr="00C023DD">
                        <w:rPr>
                          <w:rFonts w:ascii="Calibri" w:eastAsia="MS Mincho" w:hAnsi="Calibri"/>
                          <w:sz w:val="16"/>
                          <w:szCs w:val="16"/>
                          <w:lang w:eastAsia="ja-JP"/>
                        </w:rPr>
                        <w:t>Tell your doctors if you stop taking regular medicine or if you start taking a new medicine.</w:t>
                      </w:r>
                    </w:p>
                    <w:p w:rsidR="00AA2562" w:rsidRPr="00C023DD" w:rsidRDefault="00AA2562" w:rsidP="009E246E">
                      <w:pPr>
                        <w:pStyle w:val="ListParagraph"/>
                        <w:widowControl/>
                        <w:numPr>
                          <w:ilvl w:val="0"/>
                          <w:numId w:val="23"/>
                        </w:numPr>
                        <w:tabs>
                          <w:tab w:val="left" w:pos="180"/>
                        </w:tabs>
                        <w:spacing w:after="200" w:line="276" w:lineRule="auto"/>
                        <w:ind w:left="0" w:firstLine="0"/>
                        <w:rPr>
                          <w:rFonts w:ascii="Calibri" w:eastAsia="MS Mincho" w:hAnsi="Calibri"/>
                          <w:sz w:val="16"/>
                          <w:szCs w:val="16"/>
                          <w:lang w:eastAsia="ja-JP"/>
                        </w:rPr>
                      </w:pPr>
                      <w:r w:rsidRPr="00C023DD">
                        <w:rPr>
                          <w:rFonts w:ascii="Calibri" w:eastAsia="MS Mincho" w:hAnsi="Calibri"/>
                          <w:sz w:val="16"/>
                          <w:szCs w:val="16"/>
                          <w:lang w:eastAsia="ja-JP"/>
                        </w:rPr>
                        <w:t xml:space="preserve">Tell all of your prescribers (doctor, physicians’ assistant, nurse practitioner, </w:t>
                      </w:r>
                      <w:proofErr w:type="gramStart"/>
                      <w:r w:rsidRPr="00C023DD">
                        <w:rPr>
                          <w:rFonts w:ascii="Calibri" w:eastAsia="MS Mincho" w:hAnsi="Calibri"/>
                          <w:sz w:val="16"/>
                          <w:szCs w:val="16"/>
                          <w:lang w:eastAsia="ja-JP"/>
                        </w:rPr>
                        <w:t>pharmacist</w:t>
                      </w:r>
                      <w:proofErr w:type="gramEnd"/>
                      <w:r w:rsidRPr="00C023DD">
                        <w:rPr>
                          <w:rFonts w:ascii="Calibri" w:eastAsia="MS Mincho" w:hAnsi="Calibri"/>
                          <w:sz w:val="16"/>
                          <w:szCs w:val="16"/>
                          <w:lang w:eastAsia="ja-JP"/>
                        </w:rPr>
                        <w:t>) that you are taking part in a clinical trial.</w:t>
                      </w:r>
                    </w:p>
                    <w:p w:rsidR="00AA2562" w:rsidRPr="00C023DD" w:rsidRDefault="00AA2562" w:rsidP="009E246E">
                      <w:pPr>
                        <w:pStyle w:val="ListParagraph"/>
                        <w:widowControl/>
                        <w:numPr>
                          <w:ilvl w:val="0"/>
                          <w:numId w:val="23"/>
                        </w:numPr>
                        <w:tabs>
                          <w:tab w:val="left" w:pos="180"/>
                        </w:tabs>
                        <w:autoSpaceDE w:val="0"/>
                        <w:autoSpaceDN w:val="0"/>
                        <w:adjustRightInd w:val="0"/>
                        <w:spacing w:after="200" w:line="276" w:lineRule="auto"/>
                        <w:ind w:left="0" w:firstLine="0"/>
                        <w:rPr>
                          <w:rFonts w:ascii="Calibri" w:eastAsia="MS Mincho" w:hAnsi="Calibri"/>
                          <w:sz w:val="16"/>
                          <w:szCs w:val="16"/>
                          <w:lang w:eastAsia="ja-JP"/>
                        </w:rPr>
                      </w:pPr>
                      <w:r w:rsidRPr="00C023DD">
                        <w:rPr>
                          <w:rFonts w:ascii="Calibri" w:eastAsia="MS Mincho" w:hAnsi="Calibri"/>
                          <w:sz w:val="16"/>
                          <w:szCs w:val="16"/>
                          <w:lang w:eastAsia="ja-JP"/>
                        </w:rPr>
                        <w:t>Check with your doctor or pharmacist whenever you need to use an over-the-counter medicine or herbal supplement.</w:t>
                      </w:r>
                    </w:p>
                    <w:p w:rsidR="00AA2562" w:rsidRPr="003F3238" w:rsidRDefault="00AA2562" w:rsidP="009E246E">
                      <w:pPr>
                        <w:rPr>
                          <w:rFonts w:eastAsia="MS Mincho"/>
                          <w:sz w:val="16"/>
                          <w:szCs w:val="16"/>
                          <w:lang w:eastAsia="ja-JP"/>
                        </w:rPr>
                      </w:pPr>
                      <w:r w:rsidRPr="003F3238">
                        <w:rPr>
                          <w:rFonts w:eastAsia="MS Mincho"/>
                          <w:sz w:val="16"/>
                          <w:szCs w:val="16"/>
                          <w:lang w:eastAsia="ja-JP"/>
                        </w:rPr>
                        <w:br/>
                      </w:r>
                      <w:r w:rsidRPr="003F3238">
                        <w:rPr>
                          <w:rFonts w:eastAsia="MS Mincho"/>
                          <w:sz w:val="16"/>
                          <w:szCs w:val="16"/>
                          <w:lang w:eastAsia="ja-JP"/>
                        </w:rPr>
                        <w:tab/>
                      </w:r>
                    </w:p>
                    <w:p w:rsidR="00AA2562" w:rsidRPr="004C1FAD" w:rsidRDefault="00AA2562" w:rsidP="009E246E">
                      <w:pPr>
                        <w:rPr>
                          <w:sz w:val="16"/>
                          <w:szCs w:val="16"/>
                        </w:rPr>
                      </w:pPr>
                    </w:p>
                  </w:txbxContent>
                </v:textbox>
              </v:shape>
            </w:pict>
          </mc:Fallback>
        </mc:AlternateContent>
      </w:r>
    </w:p>
    <w:p w:rsidR="009E246E"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r>
        <w:rPr>
          <w:noProof/>
          <w:snapToGrid/>
        </w:rPr>
        <w:drawing>
          <wp:anchor distT="0" distB="0" distL="114300" distR="114300" simplePos="0" relativeHeight="251661312" behindDoc="1" locked="0" layoutInCell="1" allowOverlap="1">
            <wp:simplePos x="0" y="0"/>
            <wp:positionH relativeFrom="column">
              <wp:posOffset>200025</wp:posOffset>
            </wp:positionH>
            <wp:positionV relativeFrom="paragraph">
              <wp:posOffset>89535</wp:posOffset>
            </wp:positionV>
            <wp:extent cx="2800350" cy="819150"/>
            <wp:effectExtent l="0" t="0" r="0" b="0"/>
            <wp:wrapNone/>
            <wp:docPr id="51" name="Picture 0" descr="nci watermark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nci watermark lighter.jpg"/>
                    <pic:cNvPicPr/>
                  </pic:nvPicPr>
                  <pic:blipFill>
                    <a:blip r:embed="rId83" cstate="print"/>
                    <a:stretch>
                      <a:fillRect/>
                    </a:stretch>
                  </pic:blipFill>
                  <pic:spPr>
                    <a:xfrm>
                      <a:off x="0" y="0"/>
                      <a:ext cx="2800350" cy="819150"/>
                    </a:xfrm>
                    <a:prstGeom prst="rect">
                      <a:avLst/>
                    </a:prstGeom>
                  </pic:spPr>
                </pic:pic>
              </a:graphicData>
            </a:graphic>
          </wp:anchor>
        </w:drawing>
      </w:r>
    </w:p>
    <w:p w:rsidR="009E246E"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Default="009E246E" w:rsidP="009E246E">
      <w:pPr>
        <w:tabs>
          <w:tab w:val="left" w:pos="0"/>
          <w:tab w:val="left" w:pos="552"/>
          <w:tab w:val="left" w:pos="1440"/>
          <w:tab w:val="left" w:pos="2160"/>
          <w:tab w:val="left" w:pos="2880"/>
          <w:tab w:val="left" w:pos="3600"/>
          <w:tab w:val="left" w:pos="4320"/>
          <w:tab w:val="left" w:pos="5040"/>
          <w:tab w:val="left" w:pos="5760"/>
          <w:tab w:val="left" w:pos="6300"/>
          <w:tab w:val="left" w:pos="6480"/>
        </w:tabs>
        <w:suppressAutoHyphens/>
      </w:pPr>
    </w:p>
    <w:p w:rsidR="009E246E" w:rsidRDefault="009E246E" w:rsidP="009E246E">
      <w:pPr>
        <w:suppressAutoHyphens/>
      </w:pPr>
    </w:p>
    <w:p w:rsidR="009E246E" w:rsidRDefault="009E246E" w:rsidP="009E246E">
      <w:pPr>
        <w:suppressAutoHyphens/>
      </w:pPr>
    </w:p>
    <w:p w:rsidR="009E246E" w:rsidRDefault="009E246E" w:rsidP="009E246E">
      <w:pPr>
        <w:suppressAutoHyphens/>
      </w:pPr>
    </w:p>
    <w:p w:rsidR="009E246E" w:rsidRDefault="009E246E" w:rsidP="009E246E">
      <w:pPr>
        <w:widowControl/>
      </w:pPr>
      <w:r>
        <w:br w:type="page"/>
      </w:r>
    </w:p>
    <w:p w:rsidR="009E246E" w:rsidRDefault="009E246E" w:rsidP="009E246E">
      <w:pPr>
        <w:pStyle w:val="Heading1"/>
        <w:numPr>
          <w:ilvl w:val="0"/>
          <w:numId w:val="0"/>
        </w:numPr>
      </w:pPr>
      <w:bookmarkStart w:id="130" w:name="_Toc319417564"/>
      <w:bookmarkStart w:id="131" w:name="_Toc319419826"/>
      <w:bookmarkStart w:id="132" w:name="_Toc393701381"/>
      <w:r>
        <w:lastRenderedPageBreak/>
        <w:t>APPENDIX D</w:t>
      </w:r>
      <w:r>
        <w:tab/>
        <w:t>BIOASSAY T</w:t>
      </w:r>
      <w:bookmarkEnd w:id="130"/>
      <w:bookmarkEnd w:id="131"/>
      <w:r>
        <w:t>EMPLATES</w:t>
      </w:r>
      <w:bookmarkEnd w:id="132"/>
    </w:p>
    <w:p w:rsidR="009E246E" w:rsidRDefault="009E246E" w:rsidP="009E246E">
      <w:pPr>
        <w:widowControl/>
      </w:pPr>
    </w:p>
    <w:p w:rsidR="009E246E" w:rsidRDefault="009E246E" w:rsidP="009E246E">
      <w:pPr>
        <w:widowControl/>
        <w:rPr>
          <w:i/>
        </w:rPr>
      </w:pPr>
      <w:r>
        <w:rPr>
          <w:i/>
        </w:rPr>
        <w:t xml:space="preserve">If the protocol includes any </w:t>
      </w:r>
      <w:r>
        <w:rPr>
          <w:b/>
          <w:i/>
          <w:u w:val="single"/>
        </w:rPr>
        <w:t>integral</w:t>
      </w:r>
      <w:r>
        <w:rPr>
          <w:i/>
        </w:rPr>
        <w:t xml:space="preserve"> biomarker studies using </w:t>
      </w:r>
      <w:r>
        <w:t>in situ</w:t>
      </w:r>
      <w:r>
        <w:rPr>
          <w:i/>
        </w:rPr>
        <w:t xml:space="preserve"> hybridization (ISH),  immunohistochemistry (IHC), and/or DNA-based mutation assays, you may fill out the appropriate template (found at </w:t>
      </w:r>
      <w:hyperlink r:id="rId84" w:history="1">
        <w:r w:rsidRPr="009A5A1A">
          <w:rPr>
            <w:rStyle w:val="Hyperlink"/>
            <w:i/>
          </w:rPr>
          <w:t>http://www.cancerdiagnosis.nci.nih.gov/diagnostics/templates.htm</w:t>
        </w:r>
      </w:hyperlink>
      <w:r>
        <w:rPr>
          <w:i/>
        </w:rPr>
        <w:t>) and attach to this protocol submission as separate Appendices.</w:t>
      </w:r>
    </w:p>
    <w:p w:rsidR="009E246E" w:rsidRDefault="009E246E" w:rsidP="009E246E">
      <w:pPr>
        <w:widowControl/>
        <w:rPr>
          <w:i/>
        </w:rPr>
      </w:pPr>
    </w:p>
    <w:p w:rsidR="009E246E" w:rsidRPr="00880EB9" w:rsidRDefault="009E246E" w:rsidP="009E246E">
      <w:pPr>
        <w:widowControl/>
      </w:pPr>
      <w:r>
        <w:rPr>
          <w:i/>
        </w:rPr>
        <w:t xml:space="preserve">If the laboratory or laboratories performing the studies has an alternatively-formatted document that supplies the same level of information regarding validation, materials and methods, </w:t>
      </w:r>
      <w:r w:rsidRPr="0028122D">
        <w:t>etc</w:t>
      </w:r>
      <w:r>
        <w:rPr>
          <w:i/>
        </w:rPr>
        <w:t>., it may be used instead of the templates.</w:t>
      </w:r>
    </w:p>
    <w:p w:rsidR="002234E3" w:rsidRPr="009E246E" w:rsidRDefault="002234E3" w:rsidP="009E246E"/>
    <w:sectPr w:rsidR="002234E3" w:rsidRPr="009E246E" w:rsidSect="00612532">
      <w:headerReference w:type="default" r:id="rId85"/>
      <w:footerReference w:type="default" r:id="rId86"/>
      <w:headerReference w:type="first" r:id="rId87"/>
      <w:footerReference w:type="first" r:id="rId88"/>
      <w:endnotePr>
        <w:numFmt w:val="decimal"/>
      </w:endnotePr>
      <w:pgSz w:w="12240" w:h="15840" w:code="1"/>
      <w:pgMar w:top="1440" w:right="1440" w:bottom="144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62" w:rsidRDefault="00AA2562">
      <w:pPr>
        <w:spacing w:line="20" w:lineRule="exact"/>
      </w:pPr>
    </w:p>
  </w:endnote>
  <w:endnote w:type="continuationSeparator" w:id="0">
    <w:p w:rsidR="00AA2562" w:rsidRDefault="00AA2562">
      <w:r>
        <w:t xml:space="preserve"> </w:t>
      </w:r>
    </w:p>
  </w:endnote>
  <w:endnote w:type="continuationNotice" w:id="1">
    <w:p w:rsidR="00AA2562" w:rsidRDefault="00AA25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1252">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62" w:rsidRDefault="00AA2562" w:rsidP="00545BFA">
    <w:pPr>
      <w:pStyle w:val="Footer"/>
      <w:tabs>
        <w:tab w:val="clear" w:pos="8640"/>
        <w:tab w:val="right" w:pos="9360"/>
      </w:tabs>
      <w:jc w:val="right"/>
      <w:rPr>
        <w:i/>
      </w:rPr>
    </w:pPr>
    <w:r w:rsidRPr="00545BFA">
      <w:rPr>
        <w:i/>
      </w:rPr>
      <w:t>CTEP</w:t>
    </w:r>
    <w:r>
      <w:rPr>
        <w:i/>
      </w:rPr>
      <w:t xml:space="preserve"> ETCTN</w:t>
    </w:r>
    <w:r w:rsidRPr="00545BFA">
      <w:rPr>
        <w:i/>
      </w:rPr>
      <w:t xml:space="preserve"> Protocol Template</w:t>
    </w:r>
  </w:p>
  <w:p w:rsidR="00AA2562" w:rsidRPr="00B26140" w:rsidRDefault="00AA2562" w:rsidP="00B26140">
    <w:pPr>
      <w:pStyle w:val="Footer"/>
      <w:tabs>
        <w:tab w:val="clear" w:pos="8640"/>
        <w:tab w:val="right" w:pos="9360"/>
      </w:tabs>
      <w:jc w:val="right"/>
      <w:rPr>
        <w:i/>
      </w:rPr>
    </w:pPr>
    <w:r>
      <w:rPr>
        <w:i/>
      </w:rPr>
      <w:t xml:space="preserve">Version Date: </w:t>
    </w:r>
    <w:r w:rsidR="00297644">
      <w:rPr>
        <w:i/>
      </w:rPr>
      <w:t>July</w:t>
    </w:r>
    <w:r>
      <w:rPr>
        <w:i/>
      </w:rPr>
      <w:t xml:space="preserve"> </w:t>
    </w:r>
    <w:r w:rsidR="00C664E2">
      <w:rPr>
        <w:i/>
      </w:rPr>
      <w:t>1</w:t>
    </w:r>
    <w:r w:rsidR="00FF75A9">
      <w:rPr>
        <w:i/>
      </w:rPr>
      <w:t>6</w:t>
    </w:r>
    <w:r>
      <w:rPr>
        <w:i/>
      </w:rPr>
      <w: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62" w:rsidRPr="002B3D00" w:rsidRDefault="00AA2562" w:rsidP="00A52F36">
    <w:pPr>
      <w:pStyle w:val="Footer"/>
      <w:tabs>
        <w:tab w:val="clear" w:pos="4320"/>
        <w:tab w:val="clear" w:pos="8640"/>
        <w:tab w:val="right" w:pos="9360"/>
      </w:tabs>
      <w:jc w:val="right"/>
      <w:rPr>
        <w:i/>
        <w:sz w:val="22"/>
        <w:szCs w:val="22"/>
      </w:rPr>
    </w:pPr>
    <w:r w:rsidRPr="002B3D00">
      <w:rPr>
        <w:i/>
        <w:sz w:val="22"/>
        <w:szCs w:val="22"/>
      </w:rPr>
      <w:t>CTEP Protocol Template</w:t>
    </w:r>
  </w:p>
  <w:p w:rsidR="00AA2562" w:rsidRPr="002B3D00" w:rsidRDefault="00AA2562" w:rsidP="00A52F36">
    <w:pPr>
      <w:pStyle w:val="Footer"/>
      <w:tabs>
        <w:tab w:val="clear" w:pos="4320"/>
        <w:tab w:val="clear" w:pos="8640"/>
        <w:tab w:val="right" w:pos="9360"/>
      </w:tabs>
      <w:jc w:val="right"/>
      <w:rPr>
        <w:i/>
        <w:sz w:val="22"/>
        <w:szCs w:val="22"/>
      </w:rPr>
    </w:pPr>
    <w:r>
      <w:rPr>
        <w:i/>
        <w:sz w:val="22"/>
        <w:szCs w:val="22"/>
      </w:rPr>
      <w:tab/>
    </w:r>
    <w:r w:rsidRPr="002B3D00">
      <w:rPr>
        <w:i/>
        <w:sz w:val="22"/>
        <w:szCs w:val="22"/>
      </w:rPr>
      <w:t>Version Date: March 16,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62" w:rsidRDefault="00AA2562" w:rsidP="00E43A30">
    <w:pPr>
      <w:pStyle w:val="Footer"/>
      <w:jc w:val="center"/>
    </w:pPr>
    <w:r>
      <w:fldChar w:fldCharType="begin"/>
    </w:r>
    <w:r>
      <w:instrText xml:space="preserve"> PAGE   \* MERGEFORMAT </w:instrText>
    </w:r>
    <w:r>
      <w:fldChar w:fldCharType="separate"/>
    </w:r>
    <w:r w:rsidR="005A6AE8">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62" w:rsidRPr="003E0235" w:rsidRDefault="00AA2562" w:rsidP="003E023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62" w:rsidRDefault="00AA2562" w:rsidP="00E43A30">
    <w:pPr>
      <w:pStyle w:val="Footer"/>
      <w:jc w:val="center"/>
    </w:pPr>
    <w:r>
      <w:fldChar w:fldCharType="begin"/>
    </w:r>
    <w:r>
      <w:instrText xml:space="preserve"> PAGE   \* MERGEFORMAT </w:instrText>
    </w:r>
    <w:r>
      <w:fldChar w:fldCharType="separate"/>
    </w:r>
    <w:r w:rsidR="005A6AE8">
      <w:rPr>
        <w:noProof/>
      </w:rPr>
      <w:t>11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62" w:rsidRPr="003E0235" w:rsidRDefault="00AA2562" w:rsidP="003E0235">
    <w:pPr>
      <w:pStyle w:val="Footer"/>
      <w:jc w:val="center"/>
    </w:pPr>
    <w:r>
      <w:fldChar w:fldCharType="begin"/>
    </w:r>
    <w:r>
      <w:instrText xml:space="preserve"> PAGE   \* MERGEFORMAT </w:instrText>
    </w:r>
    <w:r>
      <w:fldChar w:fldCharType="separate"/>
    </w:r>
    <w:r w:rsidR="005A6AE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62" w:rsidRDefault="00AA2562">
      <w:r>
        <w:separator/>
      </w:r>
    </w:p>
  </w:footnote>
  <w:footnote w:type="continuationSeparator" w:id="0">
    <w:p w:rsidR="00AA2562" w:rsidRDefault="00AA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62" w:rsidRDefault="00AA2562" w:rsidP="00C53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62" w:rsidRPr="00850F5D" w:rsidRDefault="00AA2562" w:rsidP="00C53B94">
    <w:pPr>
      <w:pStyle w:val="Header"/>
    </w:pPr>
    <w:r w:rsidRPr="00C53B94">
      <w:t>NCI</w:t>
    </w:r>
    <w:r w:rsidRPr="00850F5D">
      <w:t xml:space="preserve"> Protocol #:</w:t>
    </w:r>
  </w:p>
  <w:p w:rsidR="00AA2562" w:rsidRPr="00850F5D" w:rsidRDefault="00AA2562" w:rsidP="00C53B94">
    <w:pPr>
      <w:pStyle w:val="Header"/>
    </w:pPr>
    <w:r w:rsidRPr="00850F5D">
      <w:t>Version Date:</w:t>
    </w:r>
  </w:p>
  <w:p w:rsidR="00AA2562" w:rsidRDefault="00AA2562" w:rsidP="00C53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62" w:rsidRDefault="00AA2562" w:rsidP="00C53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057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BF0D7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8488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46D1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7241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CA1C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0C79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D295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F2D67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60A7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A3FFF"/>
    <w:multiLevelType w:val="hybridMultilevel"/>
    <w:tmpl w:val="DA3CE886"/>
    <w:lvl w:ilvl="0" w:tplc="1A5A7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2C57624"/>
    <w:multiLevelType w:val="hybridMultilevel"/>
    <w:tmpl w:val="98D21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F2444C"/>
    <w:multiLevelType w:val="hybridMultilevel"/>
    <w:tmpl w:val="98D21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911ABB"/>
    <w:multiLevelType w:val="hybridMultilevel"/>
    <w:tmpl w:val="642A22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7EE5942"/>
    <w:multiLevelType w:val="hybridMultilevel"/>
    <w:tmpl w:val="F2AE9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41443B"/>
    <w:multiLevelType w:val="hybridMultilevel"/>
    <w:tmpl w:val="192C0D20"/>
    <w:lvl w:ilvl="0" w:tplc="8078E484">
      <w:start w:val="1"/>
      <w:numFmt w:val="bullet"/>
      <w:lvlText w:val=""/>
      <w:lvlJc w:val="left"/>
      <w:pPr>
        <w:tabs>
          <w:tab w:val="num" w:pos="1461"/>
        </w:tabs>
        <w:ind w:left="1461" w:hanging="360"/>
      </w:pPr>
      <w:rPr>
        <w:rFonts w:ascii="Symbol" w:hAnsi="Symbol" w:hint="default"/>
        <w:color w:val="auto"/>
      </w:rPr>
    </w:lvl>
    <w:lvl w:ilvl="1" w:tplc="04090003" w:tentative="1">
      <w:start w:val="1"/>
      <w:numFmt w:val="bullet"/>
      <w:lvlText w:val="o"/>
      <w:lvlJc w:val="left"/>
      <w:pPr>
        <w:tabs>
          <w:tab w:val="num" w:pos="2181"/>
        </w:tabs>
        <w:ind w:left="2181" w:hanging="360"/>
      </w:pPr>
      <w:rPr>
        <w:rFonts w:ascii="Courier New" w:hAnsi="Courier New" w:cs="Arial"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Arial"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Arial"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6">
    <w:nsid w:val="0A0F050C"/>
    <w:multiLevelType w:val="multilevel"/>
    <w:tmpl w:val="EF6CBE90"/>
    <w:lvl w:ilvl="0">
      <w:start w:val="1"/>
      <w:numFmt w:val="decimal"/>
      <w:lvlText w:val="%1."/>
      <w:lvlJc w:val="center"/>
      <w:pPr>
        <w:ind w:left="720" w:hanging="576"/>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0C0600BE"/>
    <w:multiLevelType w:val="multilevel"/>
    <w:tmpl w:val="DC949950"/>
    <w:styleLink w:val="NumberingList"/>
    <w:lvl w:ilvl="0">
      <w:start w:val="1"/>
      <w:numFmt w:val="decimal"/>
      <w:pStyle w:val="Heading1"/>
      <w:lvlText w:val="%1."/>
      <w:lvlJc w:val="left"/>
      <w:pPr>
        <w:ind w:left="360" w:hanging="360"/>
      </w:pPr>
      <w:rPr>
        <w:rFonts w:ascii="Times New Roman" w:hAnsi="Times New Roman" w:hint="default"/>
        <w:b/>
        <w:color w:val="000000"/>
        <w:sz w:val="24"/>
      </w:rPr>
    </w:lvl>
    <w:lvl w:ilvl="1">
      <w:start w:val="1"/>
      <w:numFmt w:val="decimal"/>
      <w:pStyle w:val="Heading2"/>
      <w:lvlText w:val="%1.%2"/>
      <w:lvlJc w:val="left"/>
      <w:pPr>
        <w:ind w:left="720" w:hanging="720"/>
      </w:pPr>
      <w:rPr>
        <w:rFonts w:ascii="Times New Roman" w:hAnsi="Times New Roman" w:hint="default"/>
        <w:b/>
        <w:i w:val="0"/>
        <w:color w:val="000000"/>
        <w:sz w:val="24"/>
        <w:u w:val="none"/>
      </w:rPr>
    </w:lvl>
    <w:lvl w:ilvl="2">
      <w:start w:val="1"/>
      <w:numFmt w:val="decimal"/>
      <w:pStyle w:val="Level3Heading"/>
      <w:lvlText w:val="%1.%2.%3"/>
      <w:lvlJc w:val="left"/>
      <w:pPr>
        <w:ind w:left="720" w:hanging="720"/>
      </w:pPr>
      <w:rPr>
        <w:rFonts w:ascii="Times New Roman" w:hAnsi="Times New Roman" w:hint="default"/>
        <w:b w:val="0"/>
        <w:i w:val="0"/>
        <w:color w:val="000000"/>
        <w:sz w:val="24"/>
        <w:u w:val="none"/>
      </w:rPr>
    </w:lvl>
    <w:lvl w:ilvl="3">
      <w:start w:val="1"/>
      <w:numFmt w:val="decimal"/>
      <w:pStyle w:val="Level4Heading"/>
      <w:lvlText w:val="%1.%2.%3.%4"/>
      <w:lvlJc w:val="left"/>
      <w:pPr>
        <w:ind w:left="1080" w:hanging="1080"/>
      </w:pPr>
      <w:rPr>
        <w:rFonts w:ascii="Times New Roman" w:hAnsi="Times New Roman" w:hint="default"/>
        <w:b w:val="0"/>
        <w:i w:val="0"/>
        <w:color w:val="000000"/>
        <w:sz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C664D5B"/>
    <w:multiLevelType w:val="hybridMultilevel"/>
    <w:tmpl w:val="8BA6CAF0"/>
    <w:lvl w:ilvl="0" w:tplc="F0ACBE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D7466E"/>
    <w:multiLevelType w:val="hybridMultilevel"/>
    <w:tmpl w:val="B1B6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DA2254"/>
    <w:multiLevelType w:val="hybridMultilevel"/>
    <w:tmpl w:val="6AA4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F77B33"/>
    <w:multiLevelType w:val="hybridMultilevel"/>
    <w:tmpl w:val="1FBCE67A"/>
    <w:lvl w:ilvl="0" w:tplc="8356FE8E">
      <w:start w:val="1"/>
      <w:numFmt w:val="decimal"/>
      <w:lvlText w:val="%1."/>
      <w:lvlJc w:val="left"/>
      <w:pPr>
        <w:ind w:left="2160" w:hanging="360"/>
      </w:pPr>
      <w:rPr>
        <w:rFonts w:hint="default"/>
        <w:b w:val="0"/>
        <w:sz w:val="24"/>
        <w:szCs w:val="20"/>
      </w:rPr>
    </w:lvl>
    <w:lvl w:ilvl="1" w:tplc="9D02E38E">
      <w:start w:val="1"/>
      <w:numFmt w:val="lowerLetter"/>
      <w:lvlText w:val="%2."/>
      <w:lvlJc w:val="left"/>
      <w:pPr>
        <w:ind w:left="2880" w:hanging="360"/>
      </w:pPr>
      <w:rPr>
        <w:rFonts w:hint="default"/>
        <w:sz w:val="24"/>
        <w:szCs w:val="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3206896"/>
    <w:multiLevelType w:val="multilevel"/>
    <w:tmpl w:val="F7AC0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99E78DF"/>
    <w:multiLevelType w:val="multilevel"/>
    <w:tmpl w:val="DC949950"/>
    <w:numStyleLink w:val="NumberingList"/>
  </w:abstractNum>
  <w:abstractNum w:abstractNumId="24">
    <w:nsid w:val="1DEA54B1"/>
    <w:multiLevelType w:val="hybridMultilevel"/>
    <w:tmpl w:val="C214F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09E0981"/>
    <w:multiLevelType w:val="singleLevel"/>
    <w:tmpl w:val="50C861FA"/>
    <w:lvl w:ilvl="0">
      <w:start w:val="1"/>
      <w:numFmt w:val="bullet"/>
      <w:lvlText w:val=""/>
      <w:lvlJc w:val="left"/>
      <w:pPr>
        <w:tabs>
          <w:tab w:val="num" w:pos="2160"/>
        </w:tabs>
        <w:ind w:left="2160" w:hanging="360"/>
      </w:pPr>
      <w:rPr>
        <w:rFonts w:ascii="Symbol" w:hAnsi="Symbol" w:hint="default"/>
        <w:sz w:val="18"/>
      </w:rPr>
    </w:lvl>
  </w:abstractNum>
  <w:abstractNum w:abstractNumId="26">
    <w:nsid w:val="22C174CD"/>
    <w:multiLevelType w:val="multilevel"/>
    <w:tmpl w:val="DDDA9400"/>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hint="default"/>
        <w:b/>
        <w:i w:val="0"/>
        <w:color w:val="000000"/>
        <w:sz w:val="24"/>
      </w:rPr>
    </w:lvl>
    <w:lvl w:ilvl="2">
      <w:start w:val="1"/>
      <w:numFmt w:val="decimal"/>
      <w:pStyle w:val="Heading3"/>
      <w:lvlText w:val="%1.%2.%3"/>
      <w:lvlJc w:val="left"/>
      <w:pPr>
        <w:ind w:left="1440" w:hanging="720"/>
      </w:pPr>
      <w:rPr>
        <w:rFonts w:ascii="Times New Roman" w:hAnsi="Times New Roman" w:hint="default"/>
        <w:b w:val="0"/>
        <w:i w:val="0"/>
        <w:color w:val="000000"/>
        <w:sz w:val="24"/>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25141C3D"/>
    <w:multiLevelType w:val="hybridMultilevel"/>
    <w:tmpl w:val="1C7C0C4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26651C67"/>
    <w:multiLevelType w:val="hybridMultilevel"/>
    <w:tmpl w:val="814819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AA2FAB"/>
    <w:multiLevelType w:val="hybridMultilevel"/>
    <w:tmpl w:val="F8407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ABD4BE8"/>
    <w:multiLevelType w:val="hybridMultilevel"/>
    <w:tmpl w:val="3A486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EE65DA9"/>
    <w:multiLevelType w:val="hybridMultilevel"/>
    <w:tmpl w:val="D8722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87027E"/>
    <w:multiLevelType w:val="multilevel"/>
    <w:tmpl w:val="F7AC0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328B43BA"/>
    <w:multiLevelType w:val="hybridMultilevel"/>
    <w:tmpl w:val="FCF8760C"/>
    <w:lvl w:ilvl="0" w:tplc="04090003">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3AC7DC6"/>
    <w:multiLevelType w:val="hybridMultilevel"/>
    <w:tmpl w:val="BC9ADC6A"/>
    <w:lvl w:ilvl="0" w:tplc="FFFFFFFF">
      <w:start w:val="1"/>
      <w:numFmt w:val="decimal"/>
      <w:lvlText w:val=""/>
      <w:lvlJc w:val="left"/>
    </w:lvl>
    <w:lvl w:ilvl="1" w:tplc="FFFFFFFF">
      <w:numFmt w:val="decimal"/>
      <w:lvlText w:val=""/>
      <w:lvlJc w:val="left"/>
    </w:lvl>
    <w:lvl w:ilvl="2" w:tplc="0409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4241941"/>
    <w:multiLevelType w:val="multilevel"/>
    <w:tmpl w:val="337CA606"/>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imes New Roman" w:hAnsi="Times New Roman" w:hint="default"/>
        <w:b/>
        <w:i w:val="0"/>
        <w:color w:val="000000"/>
        <w:sz w:val="24"/>
      </w:rPr>
    </w:lvl>
    <w:lvl w:ilvl="2">
      <w:start w:val="1"/>
      <w:numFmt w:val="bullet"/>
      <w:lvlText w:val=""/>
      <w:lvlJc w:val="left"/>
      <w:pPr>
        <w:ind w:left="1440" w:hanging="720"/>
      </w:pPr>
      <w:rPr>
        <w:rFonts w:ascii="Symbol" w:hAnsi="Symbol" w:hint="default"/>
        <w:b w:val="0"/>
        <w:i w:val="0"/>
        <w:color w:val="000000"/>
        <w:sz w:val="24"/>
      </w:rPr>
    </w:lvl>
    <w:lvl w:ilvl="3">
      <w:start w:val="1"/>
      <w:numFmt w:val="decimal"/>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34F9788F"/>
    <w:multiLevelType w:val="hybridMultilevel"/>
    <w:tmpl w:val="D3086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5A06C06"/>
    <w:multiLevelType w:val="hybridMultilevel"/>
    <w:tmpl w:val="C31E07A2"/>
    <w:lvl w:ilvl="0" w:tplc="1A5A77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67D0FCF"/>
    <w:multiLevelType w:val="hybridMultilevel"/>
    <w:tmpl w:val="A648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ED208D"/>
    <w:multiLevelType w:val="hybridMultilevel"/>
    <w:tmpl w:val="2E6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C51DCE"/>
    <w:multiLevelType w:val="hybridMultilevel"/>
    <w:tmpl w:val="64102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F60863"/>
    <w:multiLevelType w:val="hybridMultilevel"/>
    <w:tmpl w:val="ED84A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512D28"/>
    <w:multiLevelType w:val="hybridMultilevel"/>
    <w:tmpl w:val="10B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EE1A1B"/>
    <w:multiLevelType w:val="singleLevel"/>
    <w:tmpl w:val="18EC6DA4"/>
    <w:lvl w:ilvl="0">
      <w:start w:val="1"/>
      <w:numFmt w:val="bullet"/>
      <w:lvlText w:val=""/>
      <w:lvlJc w:val="left"/>
      <w:pPr>
        <w:tabs>
          <w:tab w:val="num" w:pos="2160"/>
        </w:tabs>
        <w:ind w:left="2160" w:hanging="360"/>
      </w:pPr>
      <w:rPr>
        <w:rFonts w:ascii="Symbol" w:hAnsi="Symbol" w:hint="default"/>
        <w:sz w:val="18"/>
      </w:rPr>
    </w:lvl>
  </w:abstractNum>
  <w:abstractNum w:abstractNumId="44">
    <w:nsid w:val="451B6201"/>
    <w:multiLevelType w:val="hybridMultilevel"/>
    <w:tmpl w:val="45BA4614"/>
    <w:lvl w:ilvl="0" w:tplc="21BE014E">
      <w:start w:val="1"/>
      <w:numFmt w:val="decimal"/>
      <w:lvlText w:val="%1."/>
      <w:lvlJc w:val="left"/>
      <w:pPr>
        <w:ind w:left="1419" w:hanging="360"/>
      </w:pPr>
      <w:rPr>
        <w:rFonts w:hint="default"/>
      </w:rPr>
    </w:lvl>
    <w:lvl w:ilvl="1" w:tplc="04090019">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45">
    <w:nsid w:val="46C3683D"/>
    <w:multiLevelType w:val="hybridMultilevel"/>
    <w:tmpl w:val="8C8E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A27F4A"/>
    <w:multiLevelType w:val="hybridMultilevel"/>
    <w:tmpl w:val="1FFA3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2850CB"/>
    <w:multiLevelType w:val="singleLevel"/>
    <w:tmpl w:val="4BF45BA2"/>
    <w:lvl w:ilvl="0">
      <w:start w:val="1"/>
      <w:numFmt w:val="bullet"/>
      <w:lvlText w:val=""/>
      <w:lvlJc w:val="left"/>
      <w:pPr>
        <w:tabs>
          <w:tab w:val="num" w:pos="360"/>
        </w:tabs>
        <w:ind w:left="360" w:hanging="360"/>
      </w:pPr>
      <w:rPr>
        <w:rFonts w:ascii="Symbol" w:hAnsi="Symbol" w:hint="default"/>
        <w:sz w:val="18"/>
      </w:rPr>
    </w:lvl>
  </w:abstractNum>
  <w:abstractNum w:abstractNumId="48">
    <w:nsid w:val="4CF342F1"/>
    <w:multiLevelType w:val="hybridMultilevel"/>
    <w:tmpl w:val="D0F00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F11342"/>
    <w:multiLevelType w:val="hybridMultilevel"/>
    <w:tmpl w:val="937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985AAC"/>
    <w:multiLevelType w:val="singleLevel"/>
    <w:tmpl w:val="4BF45BA2"/>
    <w:lvl w:ilvl="0">
      <w:start w:val="1"/>
      <w:numFmt w:val="bullet"/>
      <w:lvlText w:val=""/>
      <w:lvlJc w:val="left"/>
      <w:pPr>
        <w:tabs>
          <w:tab w:val="num" w:pos="360"/>
        </w:tabs>
        <w:ind w:left="360" w:hanging="360"/>
      </w:pPr>
      <w:rPr>
        <w:rFonts w:ascii="Symbol" w:hAnsi="Symbol" w:hint="default"/>
        <w:sz w:val="18"/>
      </w:rPr>
    </w:lvl>
  </w:abstractNum>
  <w:abstractNum w:abstractNumId="51">
    <w:nsid w:val="593B754B"/>
    <w:multiLevelType w:val="hybridMultilevel"/>
    <w:tmpl w:val="02A2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FB3B76"/>
    <w:multiLevelType w:val="hybridMultilevel"/>
    <w:tmpl w:val="C2C8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552EEF"/>
    <w:multiLevelType w:val="hybridMultilevel"/>
    <w:tmpl w:val="76D65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3FC16E3"/>
    <w:multiLevelType w:val="hybridMultilevel"/>
    <w:tmpl w:val="673A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D1268A"/>
    <w:multiLevelType w:val="hybridMultilevel"/>
    <w:tmpl w:val="82A8D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67AA231E"/>
    <w:multiLevelType w:val="hybridMultilevel"/>
    <w:tmpl w:val="E95AA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5465AE"/>
    <w:multiLevelType w:val="hybridMultilevel"/>
    <w:tmpl w:val="320EB0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D3266F2"/>
    <w:multiLevelType w:val="hybridMultilevel"/>
    <w:tmpl w:val="81700E6C"/>
    <w:lvl w:ilvl="0" w:tplc="C21AE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271377"/>
    <w:multiLevelType w:val="multilevel"/>
    <w:tmpl w:val="F7AC0A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6F8C2F04"/>
    <w:multiLevelType w:val="hybridMultilevel"/>
    <w:tmpl w:val="CF96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367222"/>
    <w:multiLevelType w:val="hybridMultilevel"/>
    <w:tmpl w:val="84B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C73B22"/>
    <w:multiLevelType w:val="hybridMultilevel"/>
    <w:tmpl w:val="89586B60"/>
    <w:lvl w:ilvl="0" w:tplc="76B2F87C">
      <w:start w:val="1"/>
      <w:numFmt w:val="bullet"/>
      <w:lvlText w:val=""/>
      <w:lvlJc w:val="left"/>
      <w:pPr>
        <w:tabs>
          <w:tab w:val="num" w:pos="1080"/>
        </w:tabs>
        <w:ind w:left="1080" w:hanging="360"/>
      </w:pPr>
      <w:rPr>
        <w:rFonts w:ascii="Symbol" w:hAnsi="Symbol" w:hint="default"/>
      </w:rPr>
    </w:lvl>
    <w:lvl w:ilvl="1" w:tplc="6902E56C" w:tentative="1">
      <w:start w:val="1"/>
      <w:numFmt w:val="bullet"/>
      <w:lvlText w:val="o"/>
      <w:lvlJc w:val="left"/>
      <w:pPr>
        <w:tabs>
          <w:tab w:val="num" w:pos="1800"/>
        </w:tabs>
        <w:ind w:left="1800" w:hanging="360"/>
      </w:pPr>
      <w:rPr>
        <w:rFonts w:ascii="Courier New" w:hAnsi="Courier New" w:hint="default"/>
      </w:rPr>
    </w:lvl>
    <w:lvl w:ilvl="2" w:tplc="14D80074" w:tentative="1">
      <w:start w:val="1"/>
      <w:numFmt w:val="bullet"/>
      <w:lvlText w:val=""/>
      <w:lvlJc w:val="left"/>
      <w:pPr>
        <w:tabs>
          <w:tab w:val="num" w:pos="2520"/>
        </w:tabs>
        <w:ind w:left="2520" w:hanging="360"/>
      </w:pPr>
      <w:rPr>
        <w:rFonts w:ascii="Wingdings" w:hAnsi="Wingdings" w:hint="default"/>
      </w:rPr>
    </w:lvl>
    <w:lvl w:ilvl="3" w:tplc="D58A9414" w:tentative="1">
      <w:start w:val="1"/>
      <w:numFmt w:val="bullet"/>
      <w:lvlText w:val=""/>
      <w:lvlJc w:val="left"/>
      <w:pPr>
        <w:tabs>
          <w:tab w:val="num" w:pos="3240"/>
        </w:tabs>
        <w:ind w:left="3240" w:hanging="360"/>
      </w:pPr>
      <w:rPr>
        <w:rFonts w:ascii="Symbol" w:hAnsi="Symbol" w:hint="default"/>
      </w:rPr>
    </w:lvl>
    <w:lvl w:ilvl="4" w:tplc="5D7A67D6" w:tentative="1">
      <w:start w:val="1"/>
      <w:numFmt w:val="bullet"/>
      <w:lvlText w:val="o"/>
      <w:lvlJc w:val="left"/>
      <w:pPr>
        <w:tabs>
          <w:tab w:val="num" w:pos="3960"/>
        </w:tabs>
        <w:ind w:left="3960" w:hanging="360"/>
      </w:pPr>
      <w:rPr>
        <w:rFonts w:ascii="Courier New" w:hAnsi="Courier New" w:hint="default"/>
      </w:rPr>
    </w:lvl>
    <w:lvl w:ilvl="5" w:tplc="112E5802" w:tentative="1">
      <w:start w:val="1"/>
      <w:numFmt w:val="bullet"/>
      <w:lvlText w:val=""/>
      <w:lvlJc w:val="left"/>
      <w:pPr>
        <w:tabs>
          <w:tab w:val="num" w:pos="4680"/>
        </w:tabs>
        <w:ind w:left="4680" w:hanging="360"/>
      </w:pPr>
      <w:rPr>
        <w:rFonts w:ascii="Wingdings" w:hAnsi="Wingdings" w:hint="default"/>
      </w:rPr>
    </w:lvl>
    <w:lvl w:ilvl="6" w:tplc="BC6CECB4" w:tentative="1">
      <w:start w:val="1"/>
      <w:numFmt w:val="bullet"/>
      <w:lvlText w:val=""/>
      <w:lvlJc w:val="left"/>
      <w:pPr>
        <w:tabs>
          <w:tab w:val="num" w:pos="5400"/>
        </w:tabs>
        <w:ind w:left="5400" w:hanging="360"/>
      </w:pPr>
      <w:rPr>
        <w:rFonts w:ascii="Symbol" w:hAnsi="Symbol" w:hint="default"/>
      </w:rPr>
    </w:lvl>
    <w:lvl w:ilvl="7" w:tplc="63FC1252" w:tentative="1">
      <w:start w:val="1"/>
      <w:numFmt w:val="bullet"/>
      <w:lvlText w:val="o"/>
      <w:lvlJc w:val="left"/>
      <w:pPr>
        <w:tabs>
          <w:tab w:val="num" w:pos="6120"/>
        </w:tabs>
        <w:ind w:left="6120" w:hanging="360"/>
      </w:pPr>
      <w:rPr>
        <w:rFonts w:ascii="Courier New" w:hAnsi="Courier New" w:hint="default"/>
      </w:rPr>
    </w:lvl>
    <w:lvl w:ilvl="8" w:tplc="2332B844" w:tentative="1">
      <w:start w:val="1"/>
      <w:numFmt w:val="bullet"/>
      <w:lvlText w:val=""/>
      <w:lvlJc w:val="left"/>
      <w:pPr>
        <w:tabs>
          <w:tab w:val="num" w:pos="6840"/>
        </w:tabs>
        <w:ind w:left="6840" w:hanging="360"/>
      </w:pPr>
      <w:rPr>
        <w:rFonts w:ascii="Wingdings" w:hAnsi="Wingdings" w:hint="default"/>
      </w:rPr>
    </w:lvl>
  </w:abstractNum>
  <w:abstractNum w:abstractNumId="63">
    <w:nsid w:val="71F10896"/>
    <w:multiLevelType w:val="hybridMultilevel"/>
    <w:tmpl w:val="DAFC9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76404E3D"/>
    <w:multiLevelType w:val="hybridMultilevel"/>
    <w:tmpl w:val="6CFEB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73D3DDD"/>
    <w:multiLevelType w:val="multilevel"/>
    <w:tmpl w:val="D1F40506"/>
    <w:styleLink w:val="Style2"/>
    <w:lvl w:ilvl="0">
      <w:start w:val="2"/>
      <w:numFmt w:val="decimal"/>
      <w:lvlText w:val="%1."/>
      <w:lvlJc w:val="left"/>
      <w:pPr>
        <w:ind w:left="360" w:hanging="360"/>
      </w:pPr>
      <w:rPr>
        <w:rFonts w:hint="default"/>
      </w:rPr>
    </w:lvl>
    <w:lvl w:ilvl="1">
      <w:start w:val="1"/>
      <w:numFmt w:val="decimal"/>
      <w:lvlText w:val="%1.%2."/>
      <w:lvlJc w:val="left"/>
      <w:pPr>
        <w:tabs>
          <w:tab w:val="num" w:pos="720"/>
        </w:tabs>
        <w:ind w:left="720" w:hanging="360"/>
      </w:pPr>
      <w:rPr>
        <w:rFonts w:ascii="Times New Roman" w:hAnsi="Times New Roman"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AAA103C"/>
    <w:multiLevelType w:val="hybridMultilevel"/>
    <w:tmpl w:val="0518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E377A2"/>
    <w:multiLevelType w:val="hybridMultilevel"/>
    <w:tmpl w:val="BC20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544C50"/>
    <w:multiLevelType w:val="hybridMultilevel"/>
    <w:tmpl w:val="B3B478D6"/>
    <w:lvl w:ilvl="0" w:tplc="04090001">
      <w:start w:val="1"/>
      <w:numFmt w:val="bullet"/>
      <w:lvlText w:val=""/>
      <w:lvlJc w:val="left"/>
      <w:pPr>
        <w:tabs>
          <w:tab w:val="num" w:pos="2160"/>
        </w:tabs>
        <w:ind w:left="2088" w:hanging="288"/>
      </w:pPr>
      <w:rPr>
        <w:rFonts w:ascii="Symbol" w:hAnsi="Symbol" w:hint="default"/>
        <w:sz w:val="18"/>
      </w:rPr>
    </w:lvl>
    <w:lvl w:ilvl="1" w:tplc="04090003">
      <w:start w:val="10"/>
      <w:numFmt w:val="bullet"/>
      <w:lvlText w:val="-"/>
      <w:lvlJc w:val="left"/>
      <w:pPr>
        <w:tabs>
          <w:tab w:val="num" w:pos="2808"/>
        </w:tabs>
        <w:ind w:left="2808" w:hanging="360"/>
      </w:pPr>
      <w:rPr>
        <w:rFonts w:ascii="Times New Roman" w:eastAsia="Times New Roman" w:hAnsi="Times New Roman" w:cs="Times New Roman"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69">
    <w:nsid w:val="7DE51350"/>
    <w:multiLevelType w:val="hybridMultilevel"/>
    <w:tmpl w:val="B68A3CC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54" w:hanging="360"/>
      </w:pPr>
      <w:rPr>
        <w:rFonts w:ascii="Wingdings" w:hAnsi="Wingdings" w:hint="default"/>
      </w:rPr>
    </w:lvl>
    <w:lvl w:ilvl="3" w:tplc="04090001" w:tentative="1">
      <w:start w:val="1"/>
      <w:numFmt w:val="bullet"/>
      <w:lvlText w:val=""/>
      <w:lvlJc w:val="left"/>
      <w:pPr>
        <w:ind w:left="666" w:hanging="360"/>
      </w:pPr>
      <w:rPr>
        <w:rFonts w:ascii="Symbol" w:hAnsi="Symbol" w:hint="default"/>
      </w:rPr>
    </w:lvl>
    <w:lvl w:ilvl="4" w:tplc="04090003" w:tentative="1">
      <w:start w:val="1"/>
      <w:numFmt w:val="bullet"/>
      <w:lvlText w:val="o"/>
      <w:lvlJc w:val="left"/>
      <w:pPr>
        <w:ind w:left="1386" w:hanging="360"/>
      </w:pPr>
      <w:rPr>
        <w:rFonts w:ascii="Courier New" w:hAnsi="Courier New" w:cs="Courier New" w:hint="default"/>
      </w:rPr>
    </w:lvl>
    <w:lvl w:ilvl="5" w:tplc="04090005" w:tentative="1">
      <w:start w:val="1"/>
      <w:numFmt w:val="bullet"/>
      <w:lvlText w:val=""/>
      <w:lvlJc w:val="left"/>
      <w:pPr>
        <w:ind w:left="2106" w:hanging="360"/>
      </w:pPr>
      <w:rPr>
        <w:rFonts w:ascii="Wingdings" w:hAnsi="Wingdings" w:hint="default"/>
      </w:rPr>
    </w:lvl>
    <w:lvl w:ilvl="6" w:tplc="04090001" w:tentative="1">
      <w:start w:val="1"/>
      <w:numFmt w:val="bullet"/>
      <w:lvlText w:val=""/>
      <w:lvlJc w:val="left"/>
      <w:pPr>
        <w:ind w:left="2826" w:hanging="360"/>
      </w:pPr>
      <w:rPr>
        <w:rFonts w:ascii="Symbol" w:hAnsi="Symbol" w:hint="default"/>
      </w:rPr>
    </w:lvl>
    <w:lvl w:ilvl="7" w:tplc="04090003" w:tentative="1">
      <w:start w:val="1"/>
      <w:numFmt w:val="bullet"/>
      <w:lvlText w:val="o"/>
      <w:lvlJc w:val="left"/>
      <w:pPr>
        <w:ind w:left="3546" w:hanging="360"/>
      </w:pPr>
      <w:rPr>
        <w:rFonts w:ascii="Courier New" w:hAnsi="Courier New" w:cs="Courier New" w:hint="default"/>
      </w:rPr>
    </w:lvl>
    <w:lvl w:ilvl="8" w:tplc="04090005" w:tentative="1">
      <w:start w:val="1"/>
      <w:numFmt w:val="bullet"/>
      <w:lvlText w:val=""/>
      <w:lvlJc w:val="left"/>
      <w:pPr>
        <w:ind w:left="4266" w:hanging="360"/>
      </w:pPr>
      <w:rPr>
        <w:rFonts w:ascii="Wingdings" w:hAnsi="Wingdings" w:hint="default"/>
      </w:rPr>
    </w:lvl>
  </w:abstractNum>
  <w:abstractNum w:abstractNumId="70">
    <w:nsid w:val="7DEC220A"/>
    <w:multiLevelType w:val="hybridMultilevel"/>
    <w:tmpl w:val="CF80F13A"/>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3"/>
  </w:num>
  <w:num w:numId="2">
    <w:abstractNumId w:val="25"/>
  </w:num>
  <w:num w:numId="3">
    <w:abstractNumId w:val="50"/>
  </w:num>
  <w:num w:numId="4">
    <w:abstractNumId w:val="47"/>
  </w:num>
  <w:num w:numId="5">
    <w:abstractNumId w:val="59"/>
  </w:num>
  <w:num w:numId="6">
    <w:abstractNumId w:val="62"/>
  </w:num>
  <w:num w:numId="7">
    <w:abstractNumId w:val="15"/>
  </w:num>
  <w:num w:numId="8">
    <w:abstractNumId w:val="70"/>
  </w:num>
  <w:num w:numId="9">
    <w:abstractNumId w:val="29"/>
  </w:num>
  <w:num w:numId="10">
    <w:abstractNumId w:val="44"/>
  </w:num>
  <w:num w:numId="11">
    <w:abstractNumId w:val="13"/>
  </w:num>
  <w:num w:numId="12">
    <w:abstractNumId w:val="38"/>
  </w:num>
  <w:num w:numId="13">
    <w:abstractNumId w:val="37"/>
  </w:num>
  <w:num w:numId="14">
    <w:abstractNumId w:val="10"/>
  </w:num>
  <w:num w:numId="15">
    <w:abstractNumId w:val="12"/>
  </w:num>
  <w:num w:numId="16">
    <w:abstractNumId w:val="18"/>
  </w:num>
  <w:num w:numId="17">
    <w:abstractNumId w:val="36"/>
  </w:num>
  <w:num w:numId="18">
    <w:abstractNumId w:val="11"/>
  </w:num>
  <w:num w:numId="19">
    <w:abstractNumId w:val="24"/>
  </w:num>
  <w:num w:numId="20">
    <w:abstractNumId w:val="34"/>
  </w:num>
  <w:num w:numId="21">
    <w:abstractNumId w:val="14"/>
  </w:num>
  <w:num w:numId="22">
    <w:abstractNumId w:val="27"/>
  </w:num>
  <w:num w:numId="23">
    <w:abstractNumId w:val="56"/>
  </w:num>
  <w:num w:numId="24">
    <w:abstractNumId w:val="57"/>
  </w:num>
  <w:num w:numId="25">
    <w:abstractNumId w:val="17"/>
  </w:num>
  <w:num w:numId="26">
    <w:abstractNumId w:val="65"/>
  </w:num>
  <w:num w:numId="27">
    <w:abstractNumId w:val="26"/>
  </w:num>
  <w:num w:numId="28">
    <w:abstractNumId w:val="64"/>
  </w:num>
  <w:num w:numId="29">
    <w:abstractNumId w:val="32"/>
  </w:num>
  <w:num w:numId="30">
    <w:abstractNumId w:val="22"/>
  </w:num>
  <w:num w:numId="31">
    <w:abstractNumId w:val="31"/>
  </w:num>
  <w:num w:numId="32">
    <w:abstractNumId w:val="46"/>
  </w:num>
  <w:num w:numId="33">
    <w:abstractNumId w:val="58"/>
  </w:num>
  <w:num w:numId="34">
    <w:abstractNumId w:val="39"/>
  </w:num>
  <w:num w:numId="35">
    <w:abstractNumId w:val="41"/>
  </w:num>
  <w:num w:numId="36">
    <w:abstractNumId w:val="40"/>
  </w:num>
  <w:num w:numId="37">
    <w:abstractNumId w:val="45"/>
  </w:num>
  <w:num w:numId="38">
    <w:abstractNumId w:val="20"/>
  </w:num>
  <w:num w:numId="39">
    <w:abstractNumId w:val="54"/>
  </w:num>
  <w:num w:numId="40">
    <w:abstractNumId w:val="23"/>
  </w:num>
  <w:num w:numId="41">
    <w:abstractNumId w:val="48"/>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60"/>
  </w:num>
  <w:num w:numId="53">
    <w:abstractNumId w:val="16"/>
  </w:num>
  <w:num w:numId="54">
    <w:abstractNumId w:val="49"/>
  </w:num>
  <w:num w:numId="55">
    <w:abstractNumId w:val="63"/>
  </w:num>
  <w:num w:numId="56">
    <w:abstractNumId w:val="68"/>
  </w:num>
  <w:num w:numId="57">
    <w:abstractNumId w:val="33"/>
  </w:num>
  <w:num w:numId="58">
    <w:abstractNumId w:val="67"/>
  </w:num>
  <w:num w:numId="59">
    <w:abstractNumId w:val="28"/>
  </w:num>
  <w:num w:numId="60">
    <w:abstractNumId w:val="69"/>
  </w:num>
  <w:num w:numId="61">
    <w:abstractNumId w:val="35"/>
  </w:num>
  <w:num w:numId="62">
    <w:abstractNumId w:val="55"/>
  </w:num>
  <w:num w:numId="63">
    <w:abstractNumId w:val="51"/>
  </w:num>
  <w:num w:numId="64">
    <w:abstractNumId w:val="42"/>
  </w:num>
  <w:num w:numId="65">
    <w:abstractNumId w:val="53"/>
  </w:num>
  <w:num w:numId="66">
    <w:abstractNumId w:val="21"/>
  </w:num>
  <w:num w:numId="67">
    <w:abstractNumId w:val="66"/>
  </w:num>
  <w:num w:numId="68">
    <w:abstractNumId w:val="23"/>
    <w:lvlOverride w:ilvl="0">
      <w:lvl w:ilvl="0">
        <w:start w:val="1"/>
        <w:numFmt w:val="decimal"/>
        <w:pStyle w:val="Heading1"/>
        <w:lvlText w:val="%1."/>
        <w:lvlJc w:val="left"/>
        <w:pPr>
          <w:tabs>
            <w:tab w:val="num" w:pos="360"/>
          </w:tabs>
        </w:pPr>
      </w:lvl>
    </w:lvlOverride>
    <w:lvlOverride w:ilvl="1">
      <w:lvl w:ilvl="1">
        <w:start w:val="1"/>
        <w:numFmt w:val="decimal"/>
        <w:pStyle w:val="Heading2"/>
        <w:lvlText w:val="%1.%2"/>
        <w:lvlJc w:val="left"/>
        <w:pPr>
          <w:tabs>
            <w:tab w:val="num" w:pos="0"/>
          </w:tabs>
        </w:pPr>
      </w:lvl>
    </w:lvlOverride>
    <w:lvlOverride w:ilvl="2">
      <w:lvl w:ilvl="2">
        <w:start w:val="1"/>
        <w:numFmt w:val="decimal"/>
        <w:pStyle w:val="Level3Heading"/>
        <w:lvlText w:val="%1.%2.%3"/>
        <w:lvlJc w:val="left"/>
        <w:pPr>
          <w:tabs>
            <w:tab w:val="num" w:pos="2250"/>
          </w:tabs>
        </w:pPr>
      </w:lvl>
    </w:lvlOverride>
    <w:lvlOverride w:ilvl="3">
      <w:lvl w:ilvl="3">
        <w:start w:val="1"/>
        <w:numFmt w:val="decimal"/>
        <w:pStyle w:val="Level4Heading"/>
        <w:lvlText w:val="%1.%2.%3.%4"/>
        <w:lvlJc w:val="left"/>
        <w:pPr>
          <w:tabs>
            <w:tab w:val="num" w:pos="270"/>
          </w:tabs>
        </w:pPr>
      </w:lvl>
    </w:lvlOverride>
    <w:lvlOverride w:ilvl="4">
      <w:lvl w:ilvl="4">
        <w:start w:val="1"/>
        <w:numFmt w:val="decimal"/>
        <w:lvlText w:val="%1.%2.%3.%4.%5"/>
        <w:lvlJc w:val="left"/>
        <w:pPr>
          <w:tabs>
            <w:tab w:val="num" w:pos="0"/>
          </w:tabs>
        </w:pPr>
      </w:lvl>
    </w:lvlOverride>
    <w:lvlOverride w:ilvl="5">
      <w:lvl w:ilvl="5">
        <w:start w:val="1"/>
        <w:numFmt w:val="decimal"/>
        <w:lvlText w:val="%1.%2.%3.%4.%5.%6"/>
        <w:lvlJc w:val="left"/>
        <w:pPr>
          <w:tabs>
            <w:tab w:val="num" w:pos="0"/>
          </w:tabs>
        </w:pPr>
      </w:lvl>
    </w:lvlOverride>
    <w:lvlOverride w:ilvl="6">
      <w:lvl w:ilvl="6">
        <w:start w:val="1"/>
        <w:numFmt w:val="decimal"/>
        <w:lvlText w:val="%1.%2.%3.%4.%5.%6.%7"/>
        <w:lvlJc w:val="left"/>
        <w:pPr>
          <w:tabs>
            <w:tab w:val="num" w:pos="0"/>
          </w:tabs>
        </w:pPr>
      </w:lvl>
    </w:lvlOverride>
    <w:lvlOverride w:ilvl="7">
      <w:lvl w:ilvl="7">
        <w:start w:val="1"/>
        <w:numFmt w:val="decimal"/>
        <w:lvlText w:val="%1.%2.%3.%4.%5.%6.%7.%8"/>
        <w:lvlJc w:val="left"/>
        <w:pPr>
          <w:tabs>
            <w:tab w:val="num" w:pos="0"/>
          </w:tabs>
        </w:pPr>
      </w:lvl>
    </w:lvlOverride>
    <w:lvlOverride w:ilvl="8">
      <w:lvl w:ilvl="8">
        <w:start w:val="1"/>
        <w:numFmt w:val="decimal"/>
        <w:lvlText w:val="%1.%2.%3.%4.%5.%6.%7.%8.%9"/>
        <w:lvlJc w:val="left"/>
        <w:pPr>
          <w:tabs>
            <w:tab w:val="num" w:pos="0"/>
          </w:tabs>
        </w:pPr>
      </w:lvl>
    </w:lvlOverride>
  </w:num>
  <w:num w:numId="69">
    <w:abstractNumId w:val="30"/>
  </w:num>
  <w:num w:numId="70">
    <w:abstractNumId w:val="19"/>
  </w:num>
  <w:num w:numId="71">
    <w:abstractNumId w:val="61"/>
  </w:num>
  <w:num w:numId="72">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108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61E1A"/>
    <w:rsid w:val="00002E89"/>
    <w:rsid w:val="000065D3"/>
    <w:rsid w:val="0001452D"/>
    <w:rsid w:val="000156E8"/>
    <w:rsid w:val="00016C6C"/>
    <w:rsid w:val="00017D3E"/>
    <w:rsid w:val="00020247"/>
    <w:rsid w:val="00023790"/>
    <w:rsid w:val="00023B1C"/>
    <w:rsid w:val="00024ED9"/>
    <w:rsid w:val="00024F7E"/>
    <w:rsid w:val="000255EE"/>
    <w:rsid w:val="00025847"/>
    <w:rsid w:val="000316A3"/>
    <w:rsid w:val="0003228C"/>
    <w:rsid w:val="00036305"/>
    <w:rsid w:val="00037919"/>
    <w:rsid w:val="00037C65"/>
    <w:rsid w:val="00041510"/>
    <w:rsid w:val="00042163"/>
    <w:rsid w:val="00043098"/>
    <w:rsid w:val="00044ABC"/>
    <w:rsid w:val="000468B5"/>
    <w:rsid w:val="00050C44"/>
    <w:rsid w:val="00051419"/>
    <w:rsid w:val="00051D9E"/>
    <w:rsid w:val="0005212C"/>
    <w:rsid w:val="000522D6"/>
    <w:rsid w:val="00054513"/>
    <w:rsid w:val="00055F69"/>
    <w:rsid w:val="00056174"/>
    <w:rsid w:val="00056E0B"/>
    <w:rsid w:val="0005788D"/>
    <w:rsid w:val="00061585"/>
    <w:rsid w:val="00061871"/>
    <w:rsid w:val="000636FC"/>
    <w:rsid w:val="000637BC"/>
    <w:rsid w:val="00063AF8"/>
    <w:rsid w:val="00063E9D"/>
    <w:rsid w:val="00064A47"/>
    <w:rsid w:val="000677F5"/>
    <w:rsid w:val="00071E18"/>
    <w:rsid w:val="000733E4"/>
    <w:rsid w:val="00073E90"/>
    <w:rsid w:val="00083519"/>
    <w:rsid w:val="000848B3"/>
    <w:rsid w:val="00086D6B"/>
    <w:rsid w:val="00086ED9"/>
    <w:rsid w:val="00090166"/>
    <w:rsid w:val="000903D4"/>
    <w:rsid w:val="0009359D"/>
    <w:rsid w:val="000941BE"/>
    <w:rsid w:val="00094213"/>
    <w:rsid w:val="00095572"/>
    <w:rsid w:val="000957FD"/>
    <w:rsid w:val="00096E39"/>
    <w:rsid w:val="00097C68"/>
    <w:rsid w:val="00097D43"/>
    <w:rsid w:val="000A01D6"/>
    <w:rsid w:val="000A1242"/>
    <w:rsid w:val="000A1F3A"/>
    <w:rsid w:val="000A2472"/>
    <w:rsid w:val="000A2EEB"/>
    <w:rsid w:val="000A388D"/>
    <w:rsid w:val="000A39B8"/>
    <w:rsid w:val="000A5D05"/>
    <w:rsid w:val="000B102A"/>
    <w:rsid w:val="000B2B93"/>
    <w:rsid w:val="000B347B"/>
    <w:rsid w:val="000B3FDF"/>
    <w:rsid w:val="000B4527"/>
    <w:rsid w:val="000B4991"/>
    <w:rsid w:val="000B6D1D"/>
    <w:rsid w:val="000B6DD3"/>
    <w:rsid w:val="000B7328"/>
    <w:rsid w:val="000C017B"/>
    <w:rsid w:val="000C056E"/>
    <w:rsid w:val="000C61D3"/>
    <w:rsid w:val="000C6C45"/>
    <w:rsid w:val="000C7498"/>
    <w:rsid w:val="000C7842"/>
    <w:rsid w:val="000D050C"/>
    <w:rsid w:val="000D0E4C"/>
    <w:rsid w:val="000D10A3"/>
    <w:rsid w:val="000D1AE5"/>
    <w:rsid w:val="000D32BD"/>
    <w:rsid w:val="000D374C"/>
    <w:rsid w:val="000D74EA"/>
    <w:rsid w:val="000D7EB9"/>
    <w:rsid w:val="000E05D4"/>
    <w:rsid w:val="000E0D49"/>
    <w:rsid w:val="000E0EEF"/>
    <w:rsid w:val="000E16AE"/>
    <w:rsid w:val="000E186B"/>
    <w:rsid w:val="000E1BE2"/>
    <w:rsid w:val="000E1D70"/>
    <w:rsid w:val="000E29E3"/>
    <w:rsid w:val="000E30DA"/>
    <w:rsid w:val="000E3D55"/>
    <w:rsid w:val="000E4800"/>
    <w:rsid w:val="000E55D6"/>
    <w:rsid w:val="000E5CF8"/>
    <w:rsid w:val="000E6229"/>
    <w:rsid w:val="000F11E9"/>
    <w:rsid w:val="000F224F"/>
    <w:rsid w:val="000F3BB0"/>
    <w:rsid w:val="000F7603"/>
    <w:rsid w:val="0010363D"/>
    <w:rsid w:val="00104CA6"/>
    <w:rsid w:val="00105977"/>
    <w:rsid w:val="00106D95"/>
    <w:rsid w:val="00107CF6"/>
    <w:rsid w:val="001122B4"/>
    <w:rsid w:val="00112687"/>
    <w:rsid w:val="00114E9A"/>
    <w:rsid w:val="00115E59"/>
    <w:rsid w:val="0011670F"/>
    <w:rsid w:val="00117170"/>
    <w:rsid w:val="001209B5"/>
    <w:rsid w:val="0012288D"/>
    <w:rsid w:val="00122967"/>
    <w:rsid w:val="00122F19"/>
    <w:rsid w:val="00124776"/>
    <w:rsid w:val="001247B8"/>
    <w:rsid w:val="00127538"/>
    <w:rsid w:val="00130F9C"/>
    <w:rsid w:val="00133908"/>
    <w:rsid w:val="001349EB"/>
    <w:rsid w:val="00134C57"/>
    <w:rsid w:val="001352AB"/>
    <w:rsid w:val="00135884"/>
    <w:rsid w:val="00136308"/>
    <w:rsid w:val="00137FAF"/>
    <w:rsid w:val="001406F0"/>
    <w:rsid w:val="001418E6"/>
    <w:rsid w:val="00141CF2"/>
    <w:rsid w:val="00143241"/>
    <w:rsid w:val="0014462E"/>
    <w:rsid w:val="00144E34"/>
    <w:rsid w:val="001516E9"/>
    <w:rsid w:val="00156869"/>
    <w:rsid w:val="0015787C"/>
    <w:rsid w:val="00161E56"/>
    <w:rsid w:val="00162466"/>
    <w:rsid w:val="00165CA5"/>
    <w:rsid w:val="0016640A"/>
    <w:rsid w:val="00166694"/>
    <w:rsid w:val="00170709"/>
    <w:rsid w:val="00171C19"/>
    <w:rsid w:val="00171E5C"/>
    <w:rsid w:val="00172EF5"/>
    <w:rsid w:val="0017321E"/>
    <w:rsid w:val="001756CD"/>
    <w:rsid w:val="00175759"/>
    <w:rsid w:val="00177060"/>
    <w:rsid w:val="001771E4"/>
    <w:rsid w:val="0018079F"/>
    <w:rsid w:val="0018102C"/>
    <w:rsid w:val="00185787"/>
    <w:rsid w:val="00186228"/>
    <w:rsid w:val="001870A3"/>
    <w:rsid w:val="001872A9"/>
    <w:rsid w:val="00187BAE"/>
    <w:rsid w:val="001935F3"/>
    <w:rsid w:val="001938DD"/>
    <w:rsid w:val="00193DD2"/>
    <w:rsid w:val="00196610"/>
    <w:rsid w:val="001970AC"/>
    <w:rsid w:val="001A102F"/>
    <w:rsid w:val="001A15F9"/>
    <w:rsid w:val="001A54EC"/>
    <w:rsid w:val="001A5734"/>
    <w:rsid w:val="001A6B83"/>
    <w:rsid w:val="001A6DAA"/>
    <w:rsid w:val="001A78D2"/>
    <w:rsid w:val="001B18C0"/>
    <w:rsid w:val="001B49F4"/>
    <w:rsid w:val="001C5880"/>
    <w:rsid w:val="001C6EBF"/>
    <w:rsid w:val="001C7DF3"/>
    <w:rsid w:val="001D1419"/>
    <w:rsid w:val="001D1641"/>
    <w:rsid w:val="001D28AA"/>
    <w:rsid w:val="001D3938"/>
    <w:rsid w:val="001D44B3"/>
    <w:rsid w:val="001D7AF7"/>
    <w:rsid w:val="001D7D31"/>
    <w:rsid w:val="001E0C86"/>
    <w:rsid w:val="001E4035"/>
    <w:rsid w:val="001E420B"/>
    <w:rsid w:val="001E5538"/>
    <w:rsid w:val="001E7704"/>
    <w:rsid w:val="001E79FD"/>
    <w:rsid w:val="001E7BD0"/>
    <w:rsid w:val="001F145B"/>
    <w:rsid w:val="001F1B2C"/>
    <w:rsid w:val="001F1DA3"/>
    <w:rsid w:val="001F217C"/>
    <w:rsid w:val="001F6C0F"/>
    <w:rsid w:val="001F7750"/>
    <w:rsid w:val="002044CA"/>
    <w:rsid w:val="002059D1"/>
    <w:rsid w:val="002060F5"/>
    <w:rsid w:val="00206575"/>
    <w:rsid w:val="002070A5"/>
    <w:rsid w:val="00210941"/>
    <w:rsid w:val="0021100F"/>
    <w:rsid w:val="00211563"/>
    <w:rsid w:val="002158CE"/>
    <w:rsid w:val="00215DAD"/>
    <w:rsid w:val="00216DC4"/>
    <w:rsid w:val="002174ED"/>
    <w:rsid w:val="0021766B"/>
    <w:rsid w:val="00217C2A"/>
    <w:rsid w:val="00217DB3"/>
    <w:rsid w:val="002234E3"/>
    <w:rsid w:val="00223592"/>
    <w:rsid w:val="0022370A"/>
    <w:rsid w:val="00223C12"/>
    <w:rsid w:val="00224047"/>
    <w:rsid w:val="002243C1"/>
    <w:rsid w:val="0022769F"/>
    <w:rsid w:val="00232A24"/>
    <w:rsid w:val="002346A7"/>
    <w:rsid w:val="0023604E"/>
    <w:rsid w:val="00237343"/>
    <w:rsid w:val="00243EF7"/>
    <w:rsid w:val="00244439"/>
    <w:rsid w:val="00244BF9"/>
    <w:rsid w:val="00245474"/>
    <w:rsid w:val="00245E8C"/>
    <w:rsid w:val="0025071B"/>
    <w:rsid w:val="00251794"/>
    <w:rsid w:val="00251A9C"/>
    <w:rsid w:val="002528E3"/>
    <w:rsid w:val="0026013E"/>
    <w:rsid w:val="002604D7"/>
    <w:rsid w:val="002627D8"/>
    <w:rsid w:val="00262B34"/>
    <w:rsid w:val="00263125"/>
    <w:rsid w:val="002640A0"/>
    <w:rsid w:val="00265E70"/>
    <w:rsid w:val="00266A54"/>
    <w:rsid w:val="00267967"/>
    <w:rsid w:val="00271B7D"/>
    <w:rsid w:val="002724B3"/>
    <w:rsid w:val="002751C3"/>
    <w:rsid w:val="00276773"/>
    <w:rsid w:val="00281AE9"/>
    <w:rsid w:val="00281E27"/>
    <w:rsid w:val="0028211A"/>
    <w:rsid w:val="00283F6C"/>
    <w:rsid w:val="00285D89"/>
    <w:rsid w:val="0028775C"/>
    <w:rsid w:val="00292E25"/>
    <w:rsid w:val="00292F71"/>
    <w:rsid w:val="0029346F"/>
    <w:rsid w:val="0029474A"/>
    <w:rsid w:val="00294B7B"/>
    <w:rsid w:val="00297644"/>
    <w:rsid w:val="002A0B5B"/>
    <w:rsid w:val="002A0C8F"/>
    <w:rsid w:val="002A1CC1"/>
    <w:rsid w:val="002A7045"/>
    <w:rsid w:val="002A7F44"/>
    <w:rsid w:val="002B1FC3"/>
    <w:rsid w:val="002B219C"/>
    <w:rsid w:val="002B3D00"/>
    <w:rsid w:val="002B4F89"/>
    <w:rsid w:val="002B6CF2"/>
    <w:rsid w:val="002B793E"/>
    <w:rsid w:val="002C087B"/>
    <w:rsid w:val="002C137C"/>
    <w:rsid w:val="002C2FB1"/>
    <w:rsid w:val="002C36CC"/>
    <w:rsid w:val="002C7AB5"/>
    <w:rsid w:val="002C7B30"/>
    <w:rsid w:val="002D04E3"/>
    <w:rsid w:val="002D07D6"/>
    <w:rsid w:val="002D1B89"/>
    <w:rsid w:val="002D302F"/>
    <w:rsid w:val="002D3B34"/>
    <w:rsid w:val="002D3E97"/>
    <w:rsid w:val="002D4603"/>
    <w:rsid w:val="002D5270"/>
    <w:rsid w:val="002D542C"/>
    <w:rsid w:val="002D55EB"/>
    <w:rsid w:val="002D6178"/>
    <w:rsid w:val="002E0B9E"/>
    <w:rsid w:val="002E3D73"/>
    <w:rsid w:val="002E69CF"/>
    <w:rsid w:val="002E754D"/>
    <w:rsid w:val="002F2F9A"/>
    <w:rsid w:val="002F507E"/>
    <w:rsid w:val="00301BF7"/>
    <w:rsid w:val="00304294"/>
    <w:rsid w:val="00305C82"/>
    <w:rsid w:val="00306581"/>
    <w:rsid w:val="00306828"/>
    <w:rsid w:val="003076A6"/>
    <w:rsid w:val="0030773E"/>
    <w:rsid w:val="003202AA"/>
    <w:rsid w:val="00321BDD"/>
    <w:rsid w:val="0033061E"/>
    <w:rsid w:val="00332037"/>
    <w:rsid w:val="00332BE0"/>
    <w:rsid w:val="003356E6"/>
    <w:rsid w:val="0033574F"/>
    <w:rsid w:val="00335BA6"/>
    <w:rsid w:val="003370D1"/>
    <w:rsid w:val="00341F5B"/>
    <w:rsid w:val="0034202B"/>
    <w:rsid w:val="00342A0E"/>
    <w:rsid w:val="00343344"/>
    <w:rsid w:val="003451F0"/>
    <w:rsid w:val="00345C67"/>
    <w:rsid w:val="00345F89"/>
    <w:rsid w:val="00350C29"/>
    <w:rsid w:val="00350F72"/>
    <w:rsid w:val="003511AB"/>
    <w:rsid w:val="0035201C"/>
    <w:rsid w:val="00352828"/>
    <w:rsid w:val="00352AA1"/>
    <w:rsid w:val="00352BDF"/>
    <w:rsid w:val="00352C98"/>
    <w:rsid w:val="00352E4D"/>
    <w:rsid w:val="00353F78"/>
    <w:rsid w:val="00355C7E"/>
    <w:rsid w:val="00355CC1"/>
    <w:rsid w:val="003564D0"/>
    <w:rsid w:val="00360845"/>
    <w:rsid w:val="00361EDA"/>
    <w:rsid w:val="00361F28"/>
    <w:rsid w:val="003636BE"/>
    <w:rsid w:val="00365450"/>
    <w:rsid w:val="00366382"/>
    <w:rsid w:val="00366E01"/>
    <w:rsid w:val="00370D48"/>
    <w:rsid w:val="003713C5"/>
    <w:rsid w:val="00372235"/>
    <w:rsid w:val="00373442"/>
    <w:rsid w:val="00374A81"/>
    <w:rsid w:val="00376B3D"/>
    <w:rsid w:val="00381A80"/>
    <w:rsid w:val="00381B56"/>
    <w:rsid w:val="00382127"/>
    <w:rsid w:val="003851C5"/>
    <w:rsid w:val="00385AF1"/>
    <w:rsid w:val="00387757"/>
    <w:rsid w:val="003922BD"/>
    <w:rsid w:val="00392818"/>
    <w:rsid w:val="00396497"/>
    <w:rsid w:val="003A236B"/>
    <w:rsid w:val="003A63CC"/>
    <w:rsid w:val="003A6D97"/>
    <w:rsid w:val="003B015F"/>
    <w:rsid w:val="003B0798"/>
    <w:rsid w:val="003B277A"/>
    <w:rsid w:val="003B2A36"/>
    <w:rsid w:val="003C2B77"/>
    <w:rsid w:val="003C4CB0"/>
    <w:rsid w:val="003C5F9D"/>
    <w:rsid w:val="003C7550"/>
    <w:rsid w:val="003D1F33"/>
    <w:rsid w:val="003D5D16"/>
    <w:rsid w:val="003D5D63"/>
    <w:rsid w:val="003D67C0"/>
    <w:rsid w:val="003E0235"/>
    <w:rsid w:val="003E27F5"/>
    <w:rsid w:val="003E3E56"/>
    <w:rsid w:val="003E41E0"/>
    <w:rsid w:val="003E4A30"/>
    <w:rsid w:val="003E5626"/>
    <w:rsid w:val="003E5D11"/>
    <w:rsid w:val="003E5F0E"/>
    <w:rsid w:val="003F0BB0"/>
    <w:rsid w:val="003F23BB"/>
    <w:rsid w:val="004002A6"/>
    <w:rsid w:val="0040033B"/>
    <w:rsid w:val="00402905"/>
    <w:rsid w:val="004059E0"/>
    <w:rsid w:val="00407974"/>
    <w:rsid w:val="00410146"/>
    <w:rsid w:val="0041368D"/>
    <w:rsid w:val="00414339"/>
    <w:rsid w:val="0041595B"/>
    <w:rsid w:val="00416476"/>
    <w:rsid w:val="00416F24"/>
    <w:rsid w:val="00420C95"/>
    <w:rsid w:val="0042121C"/>
    <w:rsid w:val="0042393C"/>
    <w:rsid w:val="004254D3"/>
    <w:rsid w:val="0042585D"/>
    <w:rsid w:val="00426280"/>
    <w:rsid w:val="00426346"/>
    <w:rsid w:val="004263D1"/>
    <w:rsid w:val="00433EBA"/>
    <w:rsid w:val="00434054"/>
    <w:rsid w:val="004365C1"/>
    <w:rsid w:val="00443CC1"/>
    <w:rsid w:val="00443D3F"/>
    <w:rsid w:val="0044415E"/>
    <w:rsid w:val="0044470D"/>
    <w:rsid w:val="00447461"/>
    <w:rsid w:val="004502E9"/>
    <w:rsid w:val="004519C0"/>
    <w:rsid w:val="0045367E"/>
    <w:rsid w:val="00453C34"/>
    <w:rsid w:val="00455368"/>
    <w:rsid w:val="00457EEB"/>
    <w:rsid w:val="004609C7"/>
    <w:rsid w:val="004613FB"/>
    <w:rsid w:val="00461E1A"/>
    <w:rsid w:val="004637D2"/>
    <w:rsid w:val="00463D50"/>
    <w:rsid w:val="004663AD"/>
    <w:rsid w:val="00466648"/>
    <w:rsid w:val="00467571"/>
    <w:rsid w:val="00467F3C"/>
    <w:rsid w:val="004712EE"/>
    <w:rsid w:val="00475849"/>
    <w:rsid w:val="0047768F"/>
    <w:rsid w:val="00480C42"/>
    <w:rsid w:val="00483CE3"/>
    <w:rsid w:val="00490434"/>
    <w:rsid w:val="00490A5D"/>
    <w:rsid w:val="0049114F"/>
    <w:rsid w:val="00495297"/>
    <w:rsid w:val="00495FC9"/>
    <w:rsid w:val="0049660A"/>
    <w:rsid w:val="004A0B8E"/>
    <w:rsid w:val="004A19E7"/>
    <w:rsid w:val="004A27A7"/>
    <w:rsid w:val="004A44A8"/>
    <w:rsid w:val="004A469C"/>
    <w:rsid w:val="004A5F15"/>
    <w:rsid w:val="004B2C2E"/>
    <w:rsid w:val="004B498B"/>
    <w:rsid w:val="004B615C"/>
    <w:rsid w:val="004B7944"/>
    <w:rsid w:val="004C0C05"/>
    <w:rsid w:val="004C2BC6"/>
    <w:rsid w:val="004C59E4"/>
    <w:rsid w:val="004C65CC"/>
    <w:rsid w:val="004C75FC"/>
    <w:rsid w:val="004D0808"/>
    <w:rsid w:val="004D1EF4"/>
    <w:rsid w:val="004D361D"/>
    <w:rsid w:val="004D3BB4"/>
    <w:rsid w:val="004D5502"/>
    <w:rsid w:val="004D7214"/>
    <w:rsid w:val="004D7337"/>
    <w:rsid w:val="004D77E6"/>
    <w:rsid w:val="004D784D"/>
    <w:rsid w:val="004E085F"/>
    <w:rsid w:val="004E08DC"/>
    <w:rsid w:val="004E34CF"/>
    <w:rsid w:val="004E43F4"/>
    <w:rsid w:val="004E52C5"/>
    <w:rsid w:val="004E6D4A"/>
    <w:rsid w:val="004F0D05"/>
    <w:rsid w:val="004F4159"/>
    <w:rsid w:val="004F6D1E"/>
    <w:rsid w:val="00500F6B"/>
    <w:rsid w:val="005012BC"/>
    <w:rsid w:val="005015B3"/>
    <w:rsid w:val="005015F2"/>
    <w:rsid w:val="0050306B"/>
    <w:rsid w:val="00503D9F"/>
    <w:rsid w:val="00504BD9"/>
    <w:rsid w:val="0050796E"/>
    <w:rsid w:val="00510B81"/>
    <w:rsid w:val="00512D4E"/>
    <w:rsid w:val="005143D5"/>
    <w:rsid w:val="005143FA"/>
    <w:rsid w:val="00514D62"/>
    <w:rsid w:val="00515952"/>
    <w:rsid w:val="00517C43"/>
    <w:rsid w:val="0052051A"/>
    <w:rsid w:val="0052078B"/>
    <w:rsid w:val="005228E3"/>
    <w:rsid w:val="00522CBA"/>
    <w:rsid w:val="00522DD2"/>
    <w:rsid w:val="005252CB"/>
    <w:rsid w:val="005252E9"/>
    <w:rsid w:val="005256B9"/>
    <w:rsid w:val="005260E4"/>
    <w:rsid w:val="005277D4"/>
    <w:rsid w:val="0053347D"/>
    <w:rsid w:val="00533C61"/>
    <w:rsid w:val="00535558"/>
    <w:rsid w:val="0053589F"/>
    <w:rsid w:val="005359EF"/>
    <w:rsid w:val="005376E4"/>
    <w:rsid w:val="0054228A"/>
    <w:rsid w:val="00545BFA"/>
    <w:rsid w:val="0054664E"/>
    <w:rsid w:val="0054686C"/>
    <w:rsid w:val="00546F38"/>
    <w:rsid w:val="0054731D"/>
    <w:rsid w:val="00550B0F"/>
    <w:rsid w:val="00551779"/>
    <w:rsid w:val="00551CC4"/>
    <w:rsid w:val="0055332F"/>
    <w:rsid w:val="00560FBD"/>
    <w:rsid w:val="00564B38"/>
    <w:rsid w:val="00564C5D"/>
    <w:rsid w:val="00564D9C"/>
    <w:rsid w:val="00570302"/>
    <w:rsid w:val="00570A04"/>
    <w:rsid w:val="005728FF"/>
    <w:rsid w:val="005733AB"/>
    <w:rsid w:val="0057541C"/>
    <w:rsid w:val="0057595C"/>
    <w:rsid w:val="005778EC"/>
    <w:rsid w:val="0058133D"/>
    <w:rsid w:val="00581CA6"/>
    <w:rsid w:val="00581CBD"/>
    <w:rsid w:val="00581CF3"/>
    <w:rsid w:val="00581E44"/>
    <w:rsid w:val="00582A1C"/>
    <w:rsid w:val="00582D8A"/>
    <w:rsid w:val="00585411"/>
    <w:rsid w:val="00587F35"/>
    <w:rsid w:val="00590242"/>
    <w:rsid w:val="00590555"/>
    <w:rsid w:val="00590D85"/>
    <w:rsid w:val="00591B9E"/>
    <w:rsid w:val="005925D4"/>
    <w:rsid w:val="005944FB"/>
    <w:rsid w:val="005A3B30"/>
    <w:rsid w:val="005A3E6D"/>
    <w:rsid w:val="005A4C61"/>
    <w:rsid w:val="005A54F4"/>
    <w:rsid w:val="005A6AE8"/>
    <w:rsid w:val="005A6C9E"/>
    <w:rsid w:val="005A7D28"/>
    <w:rsid w:val="005B1E1C"/>
    <w:rsid w:val="005B2E65"/>
    <w:rsid w:val="005C08AB"/>
    <w:rsid w:val="005C1F5A"/>
    <w:rsid w:val="005C3A8B"/>
    <w:rsid w:val="005C4292"/>
    <w:rsid w:val="005C4655"/>
    <w:rsid w:val="005C4F10"/>
    <w:rsid w:val="005C6611"/>
    <w:rsid w:val="005C6712"/>
    <w:rsid w:val="005D030C"/>
    <w:rsid w:val="005D09C4"/>
    <w:rsid w:val="005D2179"/>
    <w:rsid w:val="005D368D"/>
    <w:rsid w:val="005D4F72"/>
    <w:rsid w:val="005D6C4E"/>
    <w:rsid w:val="005E1D00"/>
    <w:rsid w:val="005E2A41"/>
    <w:rsid w:val="005E2D42"/>
    <w:rsid w:val="005E345C"/>
    <w:rsid w:val="005F022A"/>
    <w:rsid w:val="005F0FF3"/>
    <w:rsid w:val="005F1A16"/>
    <w:rsid w:val="005F5170"/>
    <w:rsid w:val="005F585F"/>
    <w:rsid w:val="005F5B4E"/>
    <w:rsid w:val="005F7F93"/>
    <w:rsid w:val="00600855"/>
    <w:rsid w:val="00600BF1"/>
    <w:rsid w:val="006022FB"/>
    <w:rsid w:val="006042BC"/>
    <w:rsid w:val="00604771"/>
    <w:rsid w:val="00605FDC"/>
    <w:rsid w:val="006065B2"/>
    <w:rsid w:val="00606F69"/>
    <w:rsid w:val="006077EA"/>
    <w:rsid w:val="00610A9D"/>
    <w:rsid w:val="0061225F"/>
    <w:rsid w:val="00612532"/>
    <w:rsid w:val="006132B7"/>
    <w:rsid w:val="00613490"/>
    <w:rsid w:val="0061463B"/>
    <w:rsid w:val="00616D6B"/>
    <w:rsid w:val="006202D4"/>
    <w:rsid w:val="006211F6"/>
    <w:rsid w:val="006221B9"/>
    <w:rsid w:val="0062222F"/>
    <w:rsid w:val="00622CD5"/>
    <w:rsid w:val="0062482A"/>
    <w:rsid w:val="00624C40"/>
    <w:rsid w:val="00627E97"/>
    <w:rsid w:val="006300C8"/>
    <w:rsid w:val="00630C23"/>
    <w:rsid w:val="0063186C"/>
    <w:rsid w:val="00631D1E"/>
    <w:rsid w:val="0063231A"/>
    <w:rsid w:val="00634416"/>
    <w:rsid w:val="00636229"/>
    <w:rsid w:val="00640879"/>
    <w:rsid w:val="00640DA3"/>
    <w:rsid w:val="00642E5C"/>
    <w:rsid w:val="00644AA5"/>
    <w:rsid w:val="0065030B"/>
    <w:rsid w:val="00651524"/>
    <w:rsid w:val="00651E86"/>
    <w:rsid w:val="00652FC7"/>
    <w:rsid w:val="0065364F"/>
    <w:rsid w:val="00655305"/>
    <w:rsid w:val="0065671F"/>
    <w:rsid w:val="00662AA2"/>
    <w:rsid w:val="00664852"/>
    <w:rsid w:val="006650AA"/>
    <w:rsid w:val="0066538B"/>
    <w:rsid w:val="00667451"/>
    <w:rsid w:val="00670414"/>
    <w:rsid w:val="006709B1"/>
    <w:rsid w:val="00671795"/>
    <w:rsid w:val="0067433A"/>
    <w:rsid w:val="0067469D"/>
    <w:rsid w:val="00674978"/>
    <w:rsid w:val="00674D91"/>
    <w:rsid w:val="00675B9C"/>
    <w:rsid w:val="006770ED"/>
    <w:rsid w:val="00677413"/>
    <w:rsid w:val="00681323"/>
    <w:rsid w:val="006840FB"/>
    <w:rsid w:val="00686B38"/>
    <w:rsid w:val="00686F7F"/>
    <w:rsid w:val="00687BF2"/>
    <w:rsid w:val="00687F04"/>
    <w:rsid w:val="00692291"/>
    <w:rsid w:val="00692B46"/>
    <w:rsid w:val="00695466"/>
    <w:rsid w:val="00695487"/>
    <w:rsid w:val="00696FD8"/>
    <w:rsid w:val="00697A54"/>
    <w:rsid w:val="006A25BD"/>
    <w:rsid w:val="006A7605"/>
    <w:rsid w:val="006A76FC"/>
    <w:rsid w:val="006B26F3"/>
    <w:rsid w:val="006B2CC5"/>
    <w:rsid w:val="006B76E2"/>
    <w:rsid w:val="006C012B"/>
    <w:rsid w:val="006C0EE9"/>
    <w:rsid w:val="006C1AF6"/>
    <w:rsid w:val="006C3052"/>
    <w:rsid w:val="006C3B59"/>
    <w:rsid w:val="006C41B6"/>
    <w:rsid w:val="006C6884"/>
    <w:rsid w:val="006C6C85"/>
    <w:rsid w:val="006C7DFC"/>
    <w:rsid w:val="006D0FBD"/>
    <w:rsid w:val="006D52E4"/>
    <w:rsid w:val="006D58B8"/>
    <w:rsid w:val="006D6B4D"/>
    <w:rsid w:val="006E279A"/>
    <w:rsid w:val="006E3C88"/>
    <w:rsid w:val="006E4331"/>
    <w:rsid w:val="006E5AA3"/>
    <w:rsid w:val="006E6703"/>
    <w:rsid w:val="006F07CF"/>
    <w:rsid w:val="006F0E5F"/>
    <w:rsid w:val="006F21AC"/>
    <w:rsid w:val="006F5383"/>
    <w:rsid w:val="006F5AF1"/>
    <w:rsid w:val="006F5C51"/>
    <w:rsid w:val="006F73E8"/>
    <w:rsid w:val="0070180A"/>
    <w:rsid w:val="00701CC3"/>
    <w:rsid w:val="0070222F"/>
    <w:rsid w:val="007032F6"/>
    <w:rsid w:val="007041B7"/>
    <w:rsid w:val="007055B3"/>
    <w:rsid w:val="00706861"/>
    <w:rsid w:val="00706C84"/>
    <w:rsid w:val="00706F58"/>
    <w:rsid w:val="007142A9"/>
    <w:rsid w:val="00714CC1"/>
    <w:rsid w:val="007152CC"/>
    <w:rsid w:val="00715719"/>
    <w:rsid w:val="0071765F"/>
    <w:rsid w:val="00717752"/>
    <w:rsid w:val="007201C5"/>
    <w:rsid w:val="00722A55"/>
    <w:rsid w:val="007248B0"/>
    <w:rsid w:val="007300F3"/>
    <w:rsid w:val="007309CD"/>
    <w:rsid w:val="00732F5D"/>
    <w:rsid w:val="007338C4"/>
    <w:rsid w:val="0073424A"/>
    <w:rsid w:val="00734357"/>
    <w:rsid w:val="007368AD"/>
    <w:rsid w:val="0073700F"/>
    <w:rsid w:val="007411DB"/>
    <w:rsid w:val="00742753"/>
    <w:rsid w:val="00742A8E"/>
    <w:rsid w:val="007438D2"/>
    <w:rsid w:val="00743A19"/>
    <w:rsid w:val="00745C15"/>
    <w:rsid w:val="0074649E"/>
    <w:rsid w:val="00747661"/>
    <w:rsid w:val="00752614"/>
    <w:rsid w:val="00756AFF"/>
    <w:rsid w:val="00756B5F"/>
    <w:rsid w:val="00763BD8"/>
    <w:rsid w:val="00765C3D"/>
    <w:rsid w:val="00766138"/>
    <w:rsid w:val="00772373"/>
    <w:rsid w:val="0077360D"/>
    <w:rsid w:val="007739AD"/>
    <w:rsid w:val="00774F99"/>
    <w:rsid w:val="0077608F"/>
    <w:rsid w:val="007770EF"/>
    <w:rsid w:val="00777C98"/>
    <w:rsid w:val="007838A5"/>
    <w:rsid w:val="00785186"/>
    <w:rsid w:val="00785686"/>
    <w:rsid w:val="00787612"/>
    <w:rsid w:val="0079043A"/>
    <w:rsid w:val="00793635"/>
    <w:rsid w:val="00795D07"/>
    <w:rsid w:val="00796063"/>
    <w:rsid w:val="007A0054"/>
    <w:rsid w:val="007A0361"/>
    <w:rsid w:val="007A0A15"/>
    <w:rsid w:val="007A10E3"/>
    <w:rsid w:val="007A19D1"/>
    <w:rsid w:val="007A324A"/>
    <w:rsid w:val="007A6495"/>
    <w:rsid w:val="007A6C1D"/>
    <w:rsid w:val="007A6DAB"/>
    <w:rsid w:val="007A7F36"/>
    <w:rsid w:val="007B092E"/>
    <w:rsid w:val="007B113B"/>
    <w:rsid w:val="007B1C7D"/>
    <w:rsid w:val="007B2B21"/>
    <w:rsid w:val="007B3E6A"/>
    <w:rsid w:val="007B43AB"/>
    <w:rsid w:val="007B7BEA"/>
    <w:rsid w:val="007C17FF"/>
    <w:rsid w:val="007C3BE7"/>
    <w:rsid w:val="007C5907"/>
    <w:rsid w:val="007C64CD"/>
    <w:rsid w:val="007C6E3F"/>
    <w:rsid w:val="007C6F2A"/>
    <w:rsid w:val="007D1E84"/>
    <w:rsid w:val="007D2955"/>
    <w:rsid w:val="007D386E"/>
    <w:rsid w:val="007D5AE8"/>
    <w:rsid w:val="007E10FE"/>
    <w:rsid w:val="007E1922"/>
    <w:rsid w:val="007E3F9A"/>
    <w:rsid w:val="007E7603"/>
    <w:rsid w:val="007E7BE4"/>
    <w:rsid w:val="007E7F98"/>
    <w:rsid w:val="007F0E02"/>
    <w:rsid w:val="007F1B94"/>
    <w:rsid w:val="007F247E"/>
    <w:rsid w:val="007F323B"/>
    <w:rsid w:val="007F41CE"/>
    <w:rsid w:val="007F53ED"/>
    <w:rsid w:val="007F5507"/>
    <w:rsid w:val="007F6853"/>
    <w:rsid w:val="007F70EE"/>
    <w:rsid w:val="007F7513"/>
    <w:rsid w:val="008002A2"/>
    <w:rsid w:val="0080152A"/>
    <w:rsid w:val="00802077"/>
    <w:rsid w:val="008127F1"/>
    <w:rsid w:val="008128E3"/>
    <w:rsid w:val="008218BB"/>
    <w:rsid w:val="00821A87"/>
    <w:rsid w:val="00821BFA"/>
    <w:rsid w:val="008249AC"/>
    <w:rsid w:val="008255AB"/>
    <w:rsid w:val="008264F4"/>
    <w:rsid w:val="008279AD"/>
    <w:rsid w:val="00832EF1"/>
    <w:rsid w:val="008332E6"/>
    <w:rsid w:val="00833D77"/>
    <w:rsid w:val="00834569"/>
    <w:rsid w:val="00837ABD"/>
    <w:rsid w:val="00845CFF"/>
    <w:rsid w:val="008460CF"/>
    <w:rsid w:val="00850F5D"/>
    <w:rsid w:val="00854B0A"/>
    <w:rsid w:val="008552F5"/>
    <w:rsid w:val="00855466"/>
    <w:rsid w:val="008562C4"/>
    <w:rsid w:val="00857EF2"/>
    <w:rsid w:val="00861935"/>
    <w:rsid w:val="0086230B"/>
    <w:rsid w:val="0086269B"/>
    <w:rsid w:val="00862BB9"/>
    <w:rsid w:val="008649C5"/>
    <w:rsid w:val="0087248F"/>
    <w:rsid w:val="00872AA7"/>
    <w:rsid w:val="00880EB9"/>
    <w:rsid w:val="00886D00"/>
    <w:rsid w:val="00892162"/>
    <w:rsid w:val="0089216E"/>
    <w:rsid w:val="0089252C"/>
    <w:rsid w:val="00892C0D"/>
    <w:rsid w:val="00892E80"/>
    <w:rsid w:val="008946C1"/>
    <w:rsid w:val="008971EF"/>
    <w:rsid w:val="008A1658"/>
    <w:rsid w:val="008A1E09"/>
    <w:rsid w:val="008A2F9C"/>
    <w:rsid w:val="008A36C7"/>
    <w:rsid w:val="008A3957"/>
    <w:rsid w:val="008A6156"/>
    <w:rsid w:val="008A7614"/>
    <w:rsid w:val="008A7A33"/>
    <w:rsid w:val="008B1C42"/>
    <w:rsid w:val="008B22F7"/>
    <w:rsid w:val="008B4E00"/>
    <w:rsid w:val="008B5160"/>
    <w:rsid w:val="008B7739"/>
    <w:rsid w:val="008B78CD"/>
    <w:rsid w:val="008B794D"/>
    <w:rsid w:val="008B7A9F"/>
    <w:rsid w:val="008C06B7"/>
    <w:rsid w:val="008C2869"/>
    <w:rsid w:val="008C6570"/>
    <w:rsid w:val="008D0ADB"/>
    <w:rsid w:val="008D2635"/>
    <w:rsid w:val="008D26EA"/>
    <w:rsid w:val="008D3550"/>
    <w:rsid w:val="008D4DA1"/>
    <w:rsid w:val="008D51B5"/>
    <w:rsid w:val="008D5525"/>
    <w:rsid w:val="008D5562"/>
    <w:rsid w:val="008D5635"/>
    <w:rsid w:val="008E2633"/>
    <w:rsid w:val="008E3D80"/>
    <w:rsid w:val="008E5583"/>
    <w:rsid w:val="008E64FC"/>
    <w:rsid w:val="008E6DC0"/>
    <w:rsid w:val="008F2ADF"/>
    <w:rsid w:val="008F56C3"/>
    <w:rsid w:val="008F7E49"/>
    <w:rsid w:val="00901430"/>
    <w:rsid w:val="00901CFE"/>
    <w:rsid w:val="00902A19"/>
    <w:rsid w:val="00902FCA"/>
    <w:rsid w:val="0090396E"/>
    <w:rsid w:val="00904686"/>
    <w:rsid w:val="00904A33"/>
    <w:rsid w:val="0090595A"/>
    <w:rsid w:val="00907A90"/>
    <w:rsid w:val="0091387C"/>
    <w:rsid w:val="00915EDB"/>
    <w:rsid w:val="009163B6"/>
    <w:rsid w:val="009211B9"/>
    <w:rsid w:val="00921A64"/>
    <w:rsid w:val="00921CFA"/>
    <w:rsid w:val="00922817"/>
    <w:rsid w:val="00922FE6"/>
    <w:rsid w:val="00924156"/>
    <w:rsid w:val="00925241"/>
    <w:rsid w:val="00925E54"/>
    <w:rsid w:val="00926FD4"/>
    <w:rsid w:val="0093122A"/>
    <w:rsid w:val="0093158F"/>
    <w:rsid w:val="00932B19"/>
    <w:rsid w:val="00934356"/>
    <w:rsid w:val="009371D9"/>
    <w:rsid w:val="009372FA"/>
    <w:rsid w:val="00937D92"/>
    <w:rsid w:val="00952E21"/>
    <w:rsid w:val="00954589"/>
    <w:rsid w:val="009549FC"/>
    <w:rsid w:val="00955606"/>
    <w:rsid w:val="0095683F"/>
    <w:rsid w:val="00956B7E"/>
    <w:rsid w:val="009608F4"/>
    <w:rsid w:val="00963D82"/>
    <w:rsid w:val="009718F5"/>
    <w:rsid w:val="00971AA0"/>
    <w:rsid w:val="00972E42"/>
    <w:rsid w:val="00976E7C"/>
    <w:rsid w:val="00977803"/>
    <w:rsid w:val="00984D23"/>
    <w:rsid w:val="00985044"/>
    <w:rsid w:val="0098543C"/>
    <w:rsid w:val="00985584"/>
    <w:rsid w:val="00985CA3"/>
    <w:rsid w:val="0098751E"/>
    <w:rsid w:val="00990A11"/>
    <w:rsid w:val="00990D50"/>
    <w:rsid w:val="00991BB8"/>
    <w:rsid w:val="00991BC5"/>
    <w:rsid w:val="0099226B"/>
    <w:rsid w:val="00992ACD"/>
    <w:rsid w:val="009A04F3"/>
    <w:rsid w:val="009A1E85"/>
    <w:rsid w:val="009A46E6"/>
    <w:rsid w:val="009A4E1C"/>
    <w:rsid w:val="009A5A1A"/>
    <w:rsid w:val="009A698E"/>
    <w:rsid w:val="009A7ECC"/>
    <w:rsid w:val="009B2D92"/>
    <w:rsid w:val="009B4567"/>
    <w:rsid w:val="009B483A"/>
    <w:rsid w:val="009B5ACC"/>
    <w:rsid w:val="009B6391"/>
    <w:rsid w:val="009B7747"/>
    <w:rsid w:val="009C1100"/>
    <w:rsid w:val="009C20D8"/>
    <w:rsid w:val="009C3504"/>
    <w:rsid w:val="009C4601"/>
    <w:rsid w:val="009C4A69"/>
    <w:rsid w:val="009C6C9B"/>
    <w:rsid w:val="009C6FAA"/>
    <w:rsid w:val="009D0385"/>
    <w:rsid w:val="009D29F9"/>
    <w:rsid w:val="009D3044"/>
    <w:rsid w:val="009D507B"/>
    <w:rsid w:val="009E246E"/>
    <w:rsid w:val="009E2B03"/>
    <w:rsid w:val="009E590F"/>
    <w:rsid w:val="009E7B6D"/>
    <w:rsid w:val="009F1A12"/>
    <w:rsid w:val="009F24BE"/>
    <w:rsid w:val="009F5CA5"/>
    <w:rsid w:val="00A01CCC"/>
    <w:rsid w:val="00A04393"/>
    <w:rsid w:val="00A04A17"/>
    <w:rsid w:val="00A04B77"/>
    <w:rsid w:val="00A06009"/>
    <w:rsid w:val="00A0630A"/>
    <w:rsid w:val="00A06E50"/>
    <w:rsid w:val="00A075A3"/>
    <w:rsid w:val="00A105F6"/>
    <w:rsid w:val="00A115C9"/>
    <w:rsid w:val="00A11935"/>
    <w:rsid w:val="00A12150"/>
    <w:rsid w:val="00A13A3D"/>
    <w:rsid w:val="00A15618"/>
    <w:rsid w:val="00A15B89"/>
    <w:rsid w:val="00A1775F"/>
    <w:rsid w:val="00A17F86"/>
    <w:rsid w:val="00A2173F"/>
    <w:rsid w:val="00A22A7E"/>
    <w:rsid w:val="00A25A7B"/>
    <w:rsid w:val="00A269E9"/>
    <w:rsid w:val="00A26EED"/>
    <w:rsid w:val="00A307C8"/>
    <w:rsid w:val="00A321B7"/>
    <w:rsid w:val="00A33760"/>
    <w:rsid w:val="00A33EA8"/>
    <w:rsid w:val="00A3533A"/>
    <w:rsid w:val="00A35E52"/>
    <w:rsid w:val="00A40C6A"/>
    <w:rsid w:val="00A43289"/>
    <w:rsid w:val="00A436F5"/>
    <w:rsid w:val="00A454BF"/>
    <w:rsid w:val="00A46FA6"/>
    <w:rsid w:val="00A50924"/>
    <w:rsid w:val="00A50F55"/>
    <w:rsid w:val="00A51995"/>
    <w:rsid w:val="00A526B7"/>
    <w:rsid w:val="00A52826"/>
    <w:rsid w:val="00A52F36"/>
    <w:rsid w:val="00A53819"/>
    <w:rsid w:val="00A540E6"/>
    <w:rsid w:val="00A54974"/>
    <w:rsid w:val="00A55255"/>
    <w:rsid w:val="00A56360"/>
    <w:rsid w:val="00A57056"/>
    <w:rsid w:val="00A61338"/>
    <w:rsid w:val="00A61C5D"/>
    <w:rsid w:val="00A61F67"/>
    <w:rsid w:val="00A624F6"/>
    <w:rsid w:val="00A63C5E"/>
    <w:rsid w:val="00A657E5"/>
    <w:rsid w:val="00A673DA"/>
    <w:rsid w:val="00A676D2"/>
    <w:rsid w:val="00A67C1F"/>
    <w:rsid w:val="00A712A5"/>
    <w:rsid w:val="00A739C8"/>
    <w:rsid w:val="00A73F14"/>
    <w:rsid w:val="00A7543F"/>
    <w:rsid w:val="00A75AF0"/>
    <w:rsid w:val="00A75B33"/>
    <w:rsid w:val="00A805E8"/>
    <w:rsid w:val="00A840F5"/>
    <w:rsid w:val="00A86E06"/>
    <w:rsid w:val="00A86E8B"/>
    <w:rsid w:val="00A90A29"/>
    <w:rsid w:val="00A929E9"/>
    <w:rsid w:val="00A93138"/>
    <w:rsid w:val="00A93A55"/>
    <w:rsid w:val="00A93FCE"/>
    <w:rsid w:val="00AA1166"/>
    <w:rsid w:val="00AA1210"/>
    <w:rsid w:val="00AA2562"/>
    <w:rsid w:val="00AA2DAD"/>
    <w:rsid w:val="00AA3202"/>
    <w:rsid w:val="00AA35A8"/>
    <w:rsid w:val="00AA5DDE"/>
    <w:rsid w:val="00AB13F8"/>
    <w:rsid w:val="00AB2B82"/>
    <w:rsid w:val="00AB75D5"/>
    <w:rsid w:val="00AC04B8"/>
    <w:rsid w:val="00AC378E"/>
    <w:rsid w:val="00AC3B3D"/>
    <w:rsid w:val="00AC5A11"/>
    <w:rsid w:val="00AD211B"/>
    <w:rsid w:val="00AD3603"/>
    <w:rsid w:val="00AD42A2"/>
    <w:rsid w:val="00AD46C4"/>
    <w:rsid w:val="00AD4E8D"/>
    <w:rsid w:val="00AD50B0"/>
    <w:rsid w:val="00AD58C2"/>
    <w:rsid w:val="00AD624F"/>
    <w:rsid w:val="00AD7693"/>
    <w:rsid w:val="00AD7A2A"/>
    <w:rsid w:val="00AE1FC3"/>
    <w:rsid w:val="00AE2BD9"/>
    <w:rsid w:val="00AE3A62"/>
    <w:rsid w:val="00AE4106"/>
    <w:rsid w:val="00AE485A"/>
    <w:rsid w:val="00AE5C45"/>
    <w:rsid w:val="00AF29AB"/>
    <w:rsid w:val="00AF2FC6"/>
    <w:rsid w:val="00AF36FC"/>
    <w:rsid w:val="00B00198"/>
    <w:rsid w:val="00B03982"/>
    <w:rsid w:val="00B06719"/>
    <w:rsid w:val="00B06AD4"/>
    <w:rsid w:val="00B071B3"/>
    <w:rsid w:val="00B07D0A"/>
    <w:rsid w:val="00B11602"/>
    <w:rsid w:val="00B12E54"/>
    <w:rsid w:val="00B13C02"/>
    <w:rsid w:val="00B161D5"/>
    <w:rsid w:val="00B16894"/>
    <w:rsid w:val="00B20016"/>
    <w:rsid w:val="00B20605"/>
    <w:rsid w:val="00B22856"/>
    <w:rsid w:val="00B26140"/>
    <w:rsid w:val="00B266F1"/>
    <w:rsid w:val="00B27D02"/>
    <w:rsid w:val="00B30249"/>
    <w:rsid w:val="00B31D9F"/>
    <w:rsid w:val="00B3258F"/>
    <w:rsid w:val="00B328FD"/>
    <w:rsid w:val="00B401D1"/>
    <w:rsid w:val="00B4791A"/>
    <w:rsid w:val="00B47C94"/>
    <w:rsid w:val="00B50488"/>
    <w:rsid w:val="00B5095B"/>
    <w:rsid w:val="00B509B7"/>
    <w:rsid w:val="00B51D09"/>
    <w:rsid w:val="00B56317"/>
    <w:rsid w:val="00B5751B"/>
    <w:rsid w:val="00B57737"/>
    <w:rsid w:val="00B61E30"/>
    <w:rsid w:val="00B62318"/>
    <w:rsid w:val="00B663CE"/>
    <w:rsid w:val="00B66FE2"/>
    <w:rsid w:val="00B672DC"/>
    <w:rsid w:val="00B71566"/>
    <w:rsid w:val="00B72CF2"/>
    <w:rsid w:val="00B7373B"/>
    <w:rsid w:val="00B73AD4"/>
    <w:rsid w:val="00B77E30"/>
    <w:rsid w:val="00B80914"/>
    <w:rsid w:val="00B823C6"/>
    <w:rsid w:val="00B835EB"/>
    <w:rsid w:val="00B83AA8"/>
    <w:rsid w:val="00B85603"/>
    <w:rsid w:val="00B86D5F"/>
    <w:rsid w:val="00B87DA4"/>
    <w:rsid w:val="00B90708"/>
    <w:rsid w:val="00B92C9E"/>
    <w:rsid w:val="00B94E07"/>
    <w:rsid w:val="00B96225"/>
    <w:rsid w:val="00B96304"/>
    <w:rsid w:val="00B97062"/>
    <w:rsid w:val="00B97E18"/>
    <w:rsid w:val="00BA2496"/>
    <w:rsid w:val="00BA321E"/>
    <w:rsid w:val="00BA3F20"/>
    <w:rsid w:val="00BB18C0"/>
    <w:rsid w:val="00BB1C4A"/>
    <w:rsid w:val="00BB317D"/>
    <w:rsid w:val="00BB3EA4"/>
    <w:rsid w:val="00BB410E"/>
    <w:rsid w:val="00BB42BF"/>
    <w:rsid w:val="00BB4BB8"/>
    <w:rsid w:val="00BB53B2"/>
    <w:rsid w:val="00BC030D"/>
    <w:rsid w:val="00BC12DC"/>
    <w:rsid w:val="00BC264C"/>
    <w:rsid w:val="00BC2D4C"/>
    <w:rsid w:val="00BD201E"/>
    <w:rsid w:val="00BD3078"/>
    <w:rsid w:val="00BD3520"/>
    <w:rsid w:val="00BD4C73"/>
    <w:rsid w:val="00BD686E"/>
    <w:rsid w:val="00BD7880"/>
    <w:rsid w:val="00BE0039"/>
    <w:rsid w:val="00BE03A4"/>
    <w:rsid w:val="00BE1160"/>
    <w:rsid w:val="00BE2466"/>
    <w:rsid w:val="00BE2783"/>
    <w:rsid w:val="00BE6824"/>
    <w:rsid w:val="00BF0810"/>
    <w:rsid w:val="00BF0AE3"/>
    <w:rsid w:val="00BF14D8"/>
    <w:rsid w:val="00BF2251"/>
    <w:rsid w:val="00BF24E7"/>
    <w:rsid w:val="00BF4749"/>
    <w:rsid w:val="00BF4AAC"/>
    <w:rsid w:val="00BF5570"/>
    <w:rsid w:val="00BF60C2"/>
    <w:rsid w:val="00BF7271"/>
    <w:rsid w:val="00C00008"/>
    <w:rsid w:val="00C00FC5"/>
    <w:rsid w:val="00C01067"/>
    <w:rsid w:val="00C023DD"/>
    <w:rsid w:val="00C03A9A"/>
    <w:rsid w:val="00C0453D"/>
    <w:rsid w:val="00C04760"/>
    <w:rsid w:val="00C04B0D"/>
    <w:rsid w:val="00C0562C"/>
    <w:rsid w:val="00C0576A"/>
    <w:rsid w:val="00C05960"/>
    <w:rsid w:val="00C10E47"/>
    <w:rsid w:val="00C118B4"/>
    <w:rsid w:val="00C12258"/>
    <w:rsid w:val="00C1316B"/>
    <w:rsid w:val="00C13202"/>
    <w:rsid w:val="00C1324B"/>
    <w:rsid w:val="00C14459"/>
    <w:rsid w:val="00C1714E"/>
    <w:rsid w:val="00C1735C"/>
    <w:rsid w:val="00C2076D"/>
    <w:rsid w:val="00C21884"/>
    <w:rsid w:val="00C21E44"/>
    <w:rsid w:val="00C24377"/>
    <w:rsid w:val="00C25F3B"/>
    <w:rsid w:val="00C26E8E"/>
    <w:rsid w:val="00C36502"/>
    <w:rsid w:val="00C400DF"/>
    <w:rsid w:val="00C401B1"/>
    <w:rsid w:val="00C44EC0"/>
    <w:rsid w:val="00C47759"/>
    <w:rsid w:val="00C47949"/>
    <w:rsid w:val="00C50876"/>
    <w:rsid w:val="00C5355A"/>
    <w:rsid w:val="00C53B94"/>
    <w:rsid w:val="00C5792A"/>
    <w:rsid w:val="00C604B4"/>
    <w:rsid w:val="00C62E26"/>
    <w:rsid w:val="00C63672"/>
    <w:rsid w:val="00C664E2"/>
    <w:rsid w:val="00C66812"/>
    <w:rsid w:val="00C66BF6"/>
    <w:rsid w:val="00C71A7E"/>
    <w:rsid w:val="00C72A2C"/>
    <w:rsid w:val="00C73467"/>
    <w:rsid w:val="00C73A1E"/>
    <w:rsid w:val="00C74AC1"/>
    <w:rsid w:val="00C74D6E"/>
    <w:rsid w:val="00C75A8A"/>
    <w:rsid w:val="00C765E9"/>
    <w:rsid w:val="00C7714C"/>
    <w:rsid w:val="00C772EC"/>
    <w:rsid w:val="00C77719"/>
    <w:rsid w:val="00C80BB5"/>
    <w:rsid w:val="00C84F71"/>
    <w:rsid w:val="00C865E3"/>
    <w:rsid w:val="00C86721"/>
    <w:rsid w:val="00C90211"/>
    <w:rsid w:val="00C91A49"/>
    <w:rsid w:val="00C92039"/>
    <w:rsid w:val="00C92332"/>
    <w:rsid w:val="00C93334"/>
    <w:rsid w:val="00C93B81"/>
    <w:rsid w:val="00C93EA5"/>
    <w:rsid w:val="00C967A3"/>
    <w:rsid w:val="00C97DAB"/>
    <w:rsid w:val="00CA16B0"/>
    <w:rsid w:val="00CA1D75"/>
    <w:rsid w:val="00CA23FA"/>
    <w:rsid w:val="00CA2928"/>
    <w:rsid w:val="00CA3086"/>
    <w:rsid w:val="00CA3579"/>
    <w:rsid w:val="00CA63B3"/>
    <w:rsid w:val="00CB1162"/>
    <w:rsid w:val="00CB21B7"/>
    <w:rsid w:val="00CC0017"/>
    <w:rsid w:val="00CC0C13"/>
    <w:rsid w:val="00CC5B8E"/>
    <w:rsid w:val="00CC6196"/>
    <w:rsid w:val="00CC7791"/>
    <w:rsid w:val="00CD0699"/>
    <w:rsid w:val="00CD3EA2"/>
    <w:rsid w:val="00CD6BC6"/>
    <w:rsid w:val="00CD798F"/>
    <w:rsid w:val="00CD7BD0"/>
    <w:rsid w:val="00CD7FF1"/>
    <w:rsid w:val="00CE25D6"/>
    <w:rsid w:val="00CE5778"/>
    <w:rsid w:val="00CE66AC"/>
    <w:rsid w:val="00CE66D0"/>
    <w:rsid w:val="00CF01E1"/>
    <w:rsid w:val="00CF395D"/>
    <w:rsid w:val="00CF4E6E"/>
    <w:rsid w:val="00CF51A8"/>
    <w:rsid w:val="00CF53E7"/>
    <w:rsid w:val="00D0013D"/>
    <w:rsid w:val="00D04165"/>
    <w:rsid w:val="00D04509"/>
    <w:rsid w:val="00D05342"/>
    <w:rsid w:val="00D06654"/>
    <w:rsid w:val="00D07079"/>
    <w:rsid w:val="00D1009D"/>
    <w:rsid w:val="00D11D85"/>
    <w:rsid w:val="00D16D54"/>
    <w:rsid w:val="00D17FF8"/>
    <w:rsid w:val="00D20F27"/>
    <w:rsid w:val="00D22696"/>
    <w:rsid w:val="00D22C9C"/>
    <w:rsid w:val="00D23108"/>
    <w:rsid w:val="00D370F8"/>
    <w:rsid w:val="00D371F2"/>
    <w:rsid w:val="00D37724"/>
    <w:rsid w:val="00D415E1"/>
    <w:rsid w:val="00D41D67"/>
    <w:rsid w:val="00D42890"/>
    <w:rsid w:val="00D428BE"/>
    <w:rsid w:val="00D42FB4"/>
    <w:rsid w:val="00D431B7"/>
    <w:rsid w:val="00D4333A"/>
    <w:rsid w:val="00D4548F"/>
    <w:rsid w:val="00D454A6"/>
    <w:rsid w:val="00D47987"/>
    <w:rsid w:val="00D51145"/>
    <w:rsid w:val="00D53136"/>
    <w:rsid w:val="00D5434E"/>
    <w:rsid w:val="00D5624F"/>
    <w:rsid w:val="00D56AFA"/>
    <w:rsid w:val="00D57112"/>
    <w:rsid w:val="00D57433"/>
    <w:rsid w:val="00D6087D"/>
    <w:rsid w:val="00D60B4B"/>
    <w:rsid w:val="00D62435"/>
    <w:rsid w:val="00D62DF1"/>
    <w:rsid w:val="00D6462C"/>
    <w:rsid w:val="00D6659B"/>
    <w:rsid w:val="00D70427"/>
    <w:rsid w:val="00D70AAD"/>
    <w:rsid w:val="00D75057"/>
    <w:rsid w:val="00D75758"/>
    <w:rsid w:val="00D75917"/>
    <w:rsid w:val="00D8020D"/>
    <w:rsid w:val="00D80C65"/>
    <w:rsid w:val="00D819FE"/>
    <w:rsid w:val="00D83E5C"/>
    <w:rsid w:val="00D84B05"/>
    <w:rsid w:val="00D8564F"/>
    <w:rsid w:val="00D85DD3"/>
    <w:rsid w:val="00D86A61"/>
    <w:rsid w:val="00D90914"/>
    <w:rsid w:val="00D921F5"/>
    <w:rsid w:val="00D93A00"/>
    <w:rsid w:val="00D940AC"/>
    <w:rsid w:val="00D94303"/>
    <w:rsid w:val="00D9723B"/>
    <w:rsid w:val="00DA5B1F"/>
    <w:rsid w:val="00DA5D72"/>
    <w:rsid w:val="00DB1164"/>
    <w:rsid w:val="00DB3D5C"/>
    <w:rsid w:val="00DB43E8"/>
    <w:rsid w:val="00DB5B91"/>
    <w:rsid w:val="00DB67BD"/>
    <w:rsid w:val="00DC01E6"/>
    <w:rsid w:val="00DC0584"/>
    <w:rsid w:val="00DC05A2"/>
    <w:rsid w:val="00DC0A87"/>
    <w:rsid w:val="00DC1CB8"/>
    <w:rsid w:val="00DC2C25"/>
    <w:rsid w:val="00DC4885"/>
    <w:rsid w:val="00DC5493"/>
    <w:rsid w:val="00DC564D"/>
    <w:rsid w:val="00DC71FB"/>
    <w:rsid w:val="00DC752E"/>
    <w:rsid w:val="00DC75FE"/>
    <w:rsid w:val="00DC7730"/>
    <w:rsid w:val="00DC7ED0"/>
    <w:rsid w:val="00DD5615"/>
    <w:rsid w:val="00DD7CD4"/>
    <w:rsid w:val="00DE06B4"/>
    <w:rsid w:val="00DE0C15"/>
    <w:rsid w:val="00DE22CA"/>
    <w:rsid w:val="00DE6A99"/>
    <w:rsid w:val="00DF098D"/>
    <w:rsid w:val="00DF54E5"/>
    <w:rsid w:val="00E00741"/>
    <w:rsid w:val="00E02865"/>
    <w:rsid w:val="00E0401A"/>
    <w:rsid w:val="00E06A78"/>
    <w:rsid w:val="00E075A3"/>
    <w:rsid w:val="00E075F1"/>
    <w:rsid w:val="00E101D0"/>
    <w:rsid w:val="00E10BB8"/>
    <w:rsid w:val="00E11800"/>
    <w:rsid w:val="00E12894"/>
    <w:rsid w:val="00E13064"/>
    <w:rsid w:val="00E1587C"/>
    <w:rsid w:val="00E166C8"/>
    <w:rsid w:val="00E20699"/>
    <w:rsid w:val="00E209FF"/>
    <w:rsid w:val="00E23C99"/>
    <w:rsid w:val="00E24193"/>
    <w:rsid w:val="00E24821"/>
    <w:rsid w:val="00E270FC"/>
    <w:rsid w:val="00E31570"/>
    <w:rsid w:val="00E32048"/>
    <w:rsid w:val="00E33169"/>
    <w:rsid w:val="00E3316E"/>
    <w:rsid w:val="00E34D1D"/>
    <w:rsid w:val="00E36789"/>
    <w:rsid w:val="00E36E30"/>
    <w:rsid w:val="00E374A0"/>
    <w:rsid w:val="00E43A30"/>
    <w:rsid w:val="00E43E18"/>
    <w:rsid w:val="00E45A1B"/>
    <w:rsid w:val="00E4757A"/>
    <w:rsid w:val="00E505BD"/>
    <w:rsid w:val="00E50682"/>
    <w:rsid w:val="00E533D5"/>
    <w:rsid w:val="00E53768"/>
    <w:rsid w:val="00E55F00"/>
    <w:rsid w:val="00E566C1"/>
    <w:rsid w:val="00E569CA"/>
    <w:rsid w:val="00E578A3"/>
    <w:rsid w:val="00E57AEF"/>
    <w:rsid w:val="00E6128A"/>
    <w:rsid w:val="00E62E06"/>
    <w:rsid w:val="00E632F1"/>
    <w:rsid w:val="00E64236"/>
    <w:rsid w:val="00E667C5"/>
    <w:rsid w:val="00E6689F"/>
    <w:rsid w:val="00E6691B"/>
    <w:rsid w:val="00E70A3D"/>
    <w:rsid w:val="00E71564"/>
    <w:rsid w:val="00E7271B"/>
    <w:rsid w:val="00E7675F"/>
    <w:rsid w:val="00E8322B"/>
    <w:rsid w:val="00E842A6"/>
    <w:rsid w:val="00E85805"/>
    <w:rsid w:val="00E870DB"/>
    <w:rsid w:val="00E871C1"/>
    <w:rsid w:val="00E87AA4"/>
    <w:rsid w:val="00E91A41"/>
    <w:rsid w:val="00E94182"/>
    <w:rsid w:val="00E94553"/>
    <w:rsid w:val="00E9519E"/>
    <w:rsid w:val="00E97F35"/>
    <w:rsid w:val="00EA0053"/>
    <w:rsid w:val="00EA043C"/>
    <w:rsid w:val="00EA0E57"/>
    <w:rsid w:val="00EA173B"/>
    <w:rsid w:val="00EA32E1"/>
    <w:rsid w:val="00EA39B8"/>
    <w:rsid w:val="00EA4356"/>
    <w:rsid w:val="00EA46BB"/>
    <w:rsid w:val="00EA4BCF"/>
    <w:rsid w:val="00EA7281"/>
    <w:rsid w:val="00EA7B09"/>
    <w:rsid w:val="00EB1FEC"/>
    <w:rsid w:val="00EB3573"/>
    <w:rsid w:val="00EB53AE"/>
    <w:rsid w:val="00EB6740"/>
    <w:rsid w:val="00EB6A71"/>
    <w:rsid w:val="00EB7818"/>
    <w:rsid w:val="00EC0DCA"/>
    <w:rsid w:val="00EC192F"/>
    <w:rsid w:val="00EC3086"/>
    <w:rsid w:val="00EC35AB"/>
    <w:rsid w:val="00EC48B0"/>
    <w:rsid w:val="00ED13B8"/>
    <w:rsid w:val="00ED22EB"/>
    <w:rsid w:val="00ED432A"/>
    <w:rsid w:val="00ED5110"/>
    <w:rsid w:val="00ED5454"/>
    <w:rsid w:val="00ED7B2C"/>
    <w:rsid w:val="00EE0C5F"/>
    <w:rsid w:val="00EE2289"/>
    <w:rsid w:val="00EE22C5"/>
    <w:rsid w:val="00EE2512"/>
    <w:rsid w:val="00EE5056"/>
    <w:rsid w:val="00EE5121"/>
    <w:rsid w:val="00EE5303"/>
    <w:rsid w:val="00EE5C71"/>
    <w:rsid w:val="00EE6F22"/>
    <w:rsid w:val="00EF2F59"/>
    <w:rsid w:val="00EF34DA"/>
    <w:rsid w:val="00EF51FE"/>
    <w:rsid w:val="00EF7231"/>
    <w:rsid w:val="00EF7ADF"/>
    <w:rsid w:val="00F06550"/>
    <w:rsid w:val="00F07017"/>
    <w:rsid w:val="00F07C74"/>
    <w:rsid w:val="00F10E27"/>
    <w:rsid w:val="00F12AE4"/>
    <w:rsid w:val="00F15BBF"/>
    <w:rsid w:val="00F165E5"/>
    <w:rsid w:val="00F1690B"/>
    <w:rsid w:val="00F16A3A"/>
    <w:rsid w:val="00F203F4"/>
    <w:rsid w:val="00F32E04"/>
    <w:rsid w:val="00F32E56"/>
    <w:rsid w:val="00F3425F"/>
    <w:rsid w:val="00F452E8"/>
    <w:rsid w:val="00F470E0"/>
    <w:rsid w:val="00F471C4"/>
    <w:rsid w:val="00F51EFA"/>
    <w:rsid w:val="00F52432"/>
    <w:rsid w:val="00F52EB2"/>
    <w:rsid w:val="00F53651"/>
    <w:rsid w:val="00F54107"/>
    <w:rsid w:val="00F5437B"/>
    <w:rsid w:val="00F55B55"/>
    <w:rsid w:val="00F56216"/>
    <w:rsid w:val="00F5631C"/>
    <w:rsid w:val="00F56822"/>
    <w:rsid w:val="00F6078A"/>
    <w:rsid w:val="00F6340D"/>
    <w:rsid w:val="00F65A99"/>
    <w:rsid w:val="00F65ADA"/>
    <w:rsid w:val="00F65B2B"/>
    <w:rsid w:val="00F70211"/>
    <w:rsid w:val="00F75912"/>
    <w:rsid w:val="00F76E85"/>
    <w:rsid w:val="00F77E7A"/>
    <w:rsid w:val="00F80F30"/>
    <w:rsid w:val="00F81C94"/>
    <w:rsid w:val="00F826DA"/>
    <w:rsid w:val="00F83AC8"/>
    <w:rsid w:val="00F84465"/>
    <w:rsid w:val="00F8503D"/>
    <w:rsid w:val="00F868B4"/>
    <w:rsid w:val="00F90499"/>
    <w:rsid w:val="00F915D5"/>
    <w:rsid w:val="00F91C99"/>
    <w:rsid w:val="00F92B4E"/>
    <w:rsid w:val="00F92BA0"/>
    <w:rsid w:val="00F94FCB"/>
    <w:rsid w:val="00F97326"/>
    <w:rsid w:val="00FA3D69"/>
    <w:rsid w:val="00FA4271"/>
    <w:rsid w:val="00FA474E"/>
    <w:rsid w:val="00FA5F7C"/>
    <w:rsid w:val="00FA6012"/>
    <w:rsid w:val="00FA73D7"/>
    <w:rsid w:val="00FA7CA2"/>
    <w:rsid w:val="00FB263F"/>
    <w:rsid w:val="00FB2FDA"/>
    <w:rsid w:val="00FB390E"/>
    <w:rsid w:val="00FB4926"/>
    <w:rsid w:val="00FB6A53"/>
    <w:rsid w:val="00FB6ABE"/>
    <w:rsid w:val="00FB790E"/>
    <w:rsid w:val="00FC1892"/>
    <w:rsid w:val="00FC3E26"/>
    <w:rsid w:val="00FC4175"/>
    <w:rsid w:val="00FC4177"/>
    <w:rsid w:val="00FC7665"/>
    <w:rsid w:val="00FD038A"/>
    <w:rsid w:val="00FD0B8D"/>
    <w:rsid w:val="00FD15A5"/>
    <w:rsid w:val="00FD5B99"/>
    <w:rsid w:val="00FE0B16"/>
    <w:rsid w:val="00FE22C1"/>
    <w:rsid w:val="00FE25F4"/>
    <w:rsid w:val="00FE30A9"/>
    <w:rsid w:val="00FE30F0"/>
    <w:rsid w:val="00FE499A"/>
    <w:rsid w:val="00FE68EB"/>
    <w:rsid w:val="00FE756F"/>
    <w:rsid w:val="00FF028F"/>
    <w:rsid w:val="00FF0C06"/>
    <w:rsid w:val="00FF3D15"/>
    <w:rsid w:val="00FF44F1"/>
    <w:rsid w:val="00FF4CCB"/>
    <w:rsid w:val="00FF72C0"/>
    <w:rsid w:val="00FF75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header" w:uiPriority="99"/>
    <w:lsdException w:name="footer" w:uiPriority="99"/>
    <w:lsdException w:name="annotation reference" w:uiPriority="99"/>
    <w:lsdException w:name="Hyperlink" w:uiPriority="99"/>
    <w:lsdException w:name="Emphasis" w:semiHidden="1"/>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 List" w:uiPriority="99"/>
    <w:lsdException w:name="Table Grid" w:uiPriority="59"/>
    <w:lsdException w:name="Placeholder Text" w:semiHidden="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nhideWhenUsed="1"/>
    <w:lsdException w:name="TOC Heading" w:semiHidden="1" w:unhideWhenUsed="1" w:qFormat="1"/>
  </w:latentStyles>
  <w:style w:type="paragraph" w:default="1" w:styleId="Normal">
    <w:name w:val="Normal"/>
    <w:qFormat/>
    <w:rsid w:val="00606F69"/>
    <w:pPr>
      <w:widowControl w:val="0"/>
    </w:pPr>
    <w:rPr>
      <w:snapToGrid w:val="0"/>
      <w:color w:val="000000"/>
      <w:sz w:val="24"/>
      <w:szCs w:val="24"/>
    </w:rPr>
  </w:style>
  <w:style w:type="paragraph" w:styleId="Heading1">
    <w:name w:val="heading 1"/>
    <w:aliases w:val="Level 1 Heading"/>
    <w:basedOn w:val="Normal"/>
    <w:next w:val="Normal"/>
    <w:link w:val="Heading1Char"/>
    <w:qFormat/>
    <w:rsid w:val="009D29F9"/>
    <w:pPr>
      <w:keepNext/>
      <w:keepLines/>
      <w:numPr>
        <w:numId w:val="40"/>
      </w:numPr>
      <w:outlineLvl w:val="0"/>
    </w:pPr>
    <w:rPr>
      <w:b/>
      <w:caps/>
      <w:color w:val="000000" w:themeColor="text1"/>
    </w:rPr>
  </w:style>
  <w:style w:type="paragraph" w:styleId="Heading2">
    <w:name w:val="heading 2"/>
    <w:aliases w:val="Level 2 Heading"/>
    <w:basedOn w:val="Normal"/>
    <w:next w:val="Normal"/>
    <w:link w:val="Heading2Char"/>
    <w:qFormat/>
    <w:rsid w:val="009D29F9"/>
    <w:pPr>
      <w:keepNext/>
      <w:keepLines/>
      <w:numPr>
        <w:ilvl w:val="1"/>
        <w:numId w:val="40"/>
      </w:numPr>
      <w:outlineLvl w:val="1"/>
    </w:pPr>
    <w:rPr>
      <w:b/>
      <w:color w:val="000000" w:themeColor="text1"/>
    </w:rPr>
  </w:style>
  <w:style w:type="paragraph" w:styleId="Heading3">
    <w:name w:val="heading 3"/>
    <w:basedOn w:val="Normal"/>
    <w:next w:val="Normal"/>
    <w:link w:val="Heading3Char"/>
    <w:semiHidden/>
    <w:rsid w:val="00861935"/>
    <w:pPr>
      <w:keepNext/>
      <w:keepLines/>
      <w:numPr>
        <w:ilvl w:val="2"/>
        <w:numId w:val="27"/>
      </w:numPr>
      <w:outlineLvl w:val="2"/>
    </w:pPr>
  </w:style>
  <w:style w:type="paragraph" w:styleId="Heading4">
    <w:name w:val="heading 4"/>
    <w:basedOn w:val="Normal"/>
    <w:next w:val="Normal"/>
    <w:link w:val="Heading4Char"/>
    <w:semiHidden/>
    <w:rsid w:val="001771E4"/>
    <w:pPr>
      <w:keepNext/>
      <w:keepLines/>
      <w:numPr>
        <w:ilvl w:val="3"/>
        <w:numId w:val="27"/>
      </w:numPr>
      <w:outlineLvl w:val="3"/>
    </w:pPr>
  </w:style>
  <w:style w:type="paragraph" w:styleId="Heading5">
    <w:name w:val="heading 5"/>
    <w:basedOn w:val="Normal"/>
    <w:next w:val="Normal"/>
    <w:semiHidden/>
    <w:rsid w:val="0018102C"/>
    <w:pPr>
      <w:keepNext/>
      <w:numPr>
        <w:ilvl w:val="4"/>
        <w:numId w:val="27"/>
      </w:numPr>
      <w:tabs>
        <w:tab w:val="left" w:pos="0"/>
        <w:tab w:val="left" w:pos="552"/>
        <w:tab w:val="left" w:pos="1440"/>
      </w:tabs>
      <w:suppressAutoHyphens/>
      <w:outlineLvl w:val="4"/>
    </w:pPr>
  </w:style>
  <w:style w:type="paragraph" w:styleId="Heading6">
    <w:name w:val="heading 6"/>
    <w:basedOn w:val="Normal"/>
    <w:next w:val="Normal"/>
    <w:semiHidden/>
    <w:rsid w:val="0018102C"/>
    <w:pPr>
      <w:keepNext/>
      <w:numPr>
        <w:ilvl w:val="5"/>
        <w:numId w:val="27"/>
      </w:numPr>
      <w:tabs>
        <w:tab w:val="center" w:pos="4680"/>
      </w:tabs>
      <w:suppressAutoHyphens/>
      <w:jc w:val="center"/>
      <w:outlineLvl w:val="5"/>
    </w:pPr>
    <w:rPr>
      <w:bCs/>
      <w:color w:val="000000" w:themeColor="text1"/>
      <w:sz w:val="32"/>
    </w:rPr>
  </w:style>
  <w:style w:type="paragraph" w:styleId="Heading7">
    <w:name w:val="heading 7"/>
    <w:basedOn w:val="Normal"/>
    <w:next w:val="Normal"/>
    <w:semiHidden/>
    <w:rsid w:val="0018102C"/>
    <w:pPr>
      <w:keepNext/>
      <w:numPr>
        <w:ilvl w:val="6"/>
        <w:numId w:val="27"/>
      </w:numPr>
      <w:tabs>
        <w:tab w:val="left" w:pos="0"/>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outlineLvl w:val="6"/>
    </w:pPr>
    <w:rPr>
      <w:b/>
    </w:rPr>
  </w:style>
  <w:style w:type="paragraph" w:styleId="Heading8">
    <w:name w:val="heading 8"/>
    <w:basedOn w:val="Normal"/>
    <w:next w:val="Normal"/>
    <w:semiHidden/>
    <w:rsid w:val="0018102C"/>
    <w:pPr>
      <w:keepNext/>
      <w:numPr>
        <w:ilvl w:val="7"/>
        <w:numId w:val="27"/>
      </w:numPr>
      <w:tabs>
        <w:tab w:val="center" w:pos="4680"/>
      </w:tabs>
      <w:suppressAutoHyphens/>
      <w:outlineLvl w:val="7"/>
    </w:pPr>
    <w:rPr>
      <w:i/>
      <w:color w:val="000000" w:themeColor="text1"/>
    </w:rPr>
  </w:style>
  <w:style w:type="paragraph" w:styleId="Heading9">
    <w:name w:val="heading 9"/>
    <w:basedOn w:val="Normal"/>
    <w:next w:val="Normal"/>
    <w:semiHidden/>
    <w:rsid w:val="0018102C"/>
    <w:pPr>
      <w:keepNext/>
      <w:widowControl/>
      <w:numPr>
        <w:ilvl w:val="8"/>
        <w:numId w:val="27"/>
      </w:numPr>
      <w:tabs>
        <w:tab w:val="left" w:pos="0"/>
        <w:tab w:val="left" w:pos="720"/>
        <w:tab w:val="left" w:pos="1086"/>
        <w:tab w:val="left" w:pos="1440"/>
        <w:tab w:val="left" w:pos="1802"/>
        <w:tab w:val="left" w:pos="2160"/>
        <w:tab w:val="left" w:pos="2520"/>
        <w:tab w:val="left" w:pos="2880"/>
      </w:tabs>
      <w:suppressAutoHyphen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102C"/>
  </w:style>
  <w:style w:type="character" w:styleId="EndnoteReference">
    <w:name w:val="endnote reference"/>
    <w:semiHidden/>
    <w:rsid w:val="0018102C"/>
    <w:rPr>
      <w:vertAlign w:val="superscript"/>
    </w:rPr>
  </w:style>
  <w:style w:type="paragraph" w:styleId="FootnoteText">
    <w:name w:val="footnote text"/>
    <w:basedOn w:val="Normal"/>
    <w:semiHidden/>
    <w:rsid w:val="0018102C"/>
  </w:style>
  <w:style w:type="character" w:styleId="FootnoteReference">
    <w:name w:val="footnote reference"/>
    <w:semiHidden/>
    <w:rsid w:val="0018102C"/>
    <w:rPr>
      <w:vertAlign w:val="superscript"/>
    </w:rPr>
  </w:style>
  <w:style w:type="paragraph" w:styleId="TOC1">
    <w:name w:val="toc 1"/>
    <w:basedOn w:val="Normal"/>
    <w:next w:val="Normal"/>
    <w:autoRedefine/>
    <w:uiPriority w:val="39"/>
    <w:rsid w:val="00C10E47"/>
    <w:pPr>
      <w:tabs>
        <w:tab w:val="right" w:leader="dot" w:pos="9360"/>
      </w:tabs>
      <w:suppressAutoHyphens/>
      <w:spacing w:before="240"/>
      <w:ind w:left="720" w:hanging="720"/>
    </w:pPr>
  </w:style>
  <w:style w:type="paragraph" w:styleId="TOC2">
    <w:name w:val="toc 2"/>
    <w:basedOn w:val="Normal"/>
    <w:next w:val="Normal"/>
    <w:autoRedefine/>
    <w:uiPriority w:val="39"/>
    <w:rsid w:val="0018102C"/>
    <w:pPr>
      <w:tabs>
        <w:tab w:val="right" w:leader="dot" w:pos="9360"/>
      </w:tabs>
      <w:suppressAutoHyphens/>
      <w:ind w:left="1440" w:right="720" w:hanging="720"/>
    </w:pPr>
  </w:style>
  <w:style w:type="paragraph" w:styleId="TOC3">
    <w:name w:val="toc 3"/>
    <w:basedOn w:val="Normal"/>
    <w:next w:val="Normal"/>
    <w:autoRedefine/>
    <w:semiHidden/>
    <w:rsid w:val="0018102C"/>
    <w:pPr>
      <w:tabs>
        <w:tab w:val="right" w:leader="dot" w:pos="9360"/>
      </w:tabs>
      <w:suppressAutoHyphens/>
      <w:ind w:left="2160" w:right="720" w:hanging="720"/>
    </w:pPr>
  </w:style>
  <w:style w:type="paragraph" w:styleId="TOC4">
    <w:name w:val="toc 4"/>
    <w:basedOn w:val="Normal"/>
    <w:next w:val="Normal"/>
    <w:autoRedefine/>
    <w:semiHidden/>
    <w:rsid w:val="0018102C"/>
    <w:pPr>
      <w:tabs>
        <w:tab w:val="right" w:leader="dot" w:pos="9360"/>
      </w:tabs>
      <w:suppressAutoHyphens/>
      <w:ind w:left="2880" w:right="720" w:hanging="720"/>
    </w:pPr>
  </w:style>
  <w:style w:type="paragraph" w:styleId="TOC5">
    <w:name w:val="toc 5"/>
    <w:basedOn w:val="Normal"/>
    <w:next w:val="Normal"/>
    <w:autoRedefine/>
    <w:semiHidden/>
    <w:rsid w:val="0018102C"/>
    <w:pPr>
      <w:tabs>
        <w:tab w:val="right" w:leader="dot" w:pos="9360"/>
      </w:tabs>
      <w:suppressAutoHyphens/>
      <w:ind w:left="3600" w:right="720" w:hanging="720"/>
    </w:pPr>
  </w:style>
  <w:style w:type="paragraph" w:styleId="TOC6">
    <w:name w:val="toc 6"/>
    <w:basedOn w:val="Normal"/>
    <w:next w:val="Normal"/>
    <w:autoRedefine/>
    <w:semiHidden/>
    <w:rsid w:val="0018102C"/>
    <w:pPr>
      <w:tabs>
        <w:tab w:val="right" w:pos="9360"/>
      </w:tabs>
      <w:suppressAutoHyphens/>
      <w:ind w:left="720" w:hanging="720"/>
    </w:pPr>
  </w:style>
  <w:style w:type="paragraph" w:styleId="TOC7">
    <w:name w:val="toc 7"/>
    <w:basedOn w:val="Normal"/>
    <w:next w:val="Normal"/>
    <w:autoRedefine/>
    <w:semiHidden/>
    <w:rsid w:val="0018102C"/>
    <w:pPr>
      <w:suppressAutoHyphens/>
      <w:ind w:left="720" w:hanging="720"/>
    </w:pPr>
  </w:style>
  <w:style w:type="paragraph" w:styleId="TOC8">
    <w:name w:val="toc 8"/>
    <w:basedOn w:val="Normal"/>
    <w:next w:val="Normal"/>
    <w:autoRedefine/>
    <w:semiHidden/>
    <w:rsid w:val="0018102C"/>
    <w:pPr>
      <w:tabs>
        <w:tab w:val="right" w:pos="9360"/>
      </w:tabs>
      <w:suppressAutoHyphens/>
      <w:ind w:left="720" w:hanging="720"/>
    </w:pPr>
  </w:style>
  <w:style w:type="paragraph" w:styleId="TOC9">
    <w:name w:val="toc 9"/>
    <w:basedOn w:val="Normal"/>
    <w:next w:val="Normal"/>
    <w:autoRedefine/>
    <w:semiHidden/>
    <w:rsid w:val="0018102C"/>
    <w:pPr>
      <w:tabs>
        <w:tab w:val="right" w:leader="dot" w:pos="9360"/>
      </w:tabs>
      <w:suppressAutoHyphens/>
      <w:ind w:left="720" w:hanging="720"/>
    </w:pPr>
  </w:style>
  <w:style w:type="paragraph" w:styleId="Index1">
    <w:name w:val="index 1"/>
    <w:basedOn w:val="Normal"/>
    <w:next w:val="Normal"/>
    <w:autoRedefine/>
    <w:semiHidden/>
    <w:rsid w:val="0018102C"/>
    <w:pPr>
      <w:tabs>
        <w:tab w:val="right" w:leader="dot" w:pos="9360"/>
      </w:tabs>
      <w:suppressAutoHyphens/>
      <w:ind w:left="1440" w:right="720" w:hanging="1440"/>
    </w:pPr>
  </w:style>
  <w:style w:type="paragraph" w:styleId="Index2">
    <w:name w:val="index 2"/>
    <w:basedOn w:val="Normal"/>
    <w:next w:val="Normal"/>
    <w:autoRedefine/>
    <w:semiHidden/>
    <w:rsid w:val="0018102C"/>
    <w:pPr>
      <w:tabs>
        <w:tab w:val="right" w:leader="dot" w:pos="9360"/>
      </w:tabs>
      <w:suppressAutoHyphens/>
      <w:ind w:left="1440" w:right="720" w:hanging="720"/>
    </w:pPr>
  </w:style>
  <w:style w:type="paragraph" w:styleId="TOAHeading">
    <w:name w:val="toa heading"/>
    <w:basedOn w:val="Normal"/>
    <w:next w:val="Normal"/>
    <w:semiHidden/>
    <w:rsid w:val="0018102C"/>
    <w:pPr>
      <w:tabs>
        <w:tab w:val="right" w:pos="9360"/>
      </w:tabs>
      <w:suppressAutoHyphens/>
    </w:pPr>
  </w:style>
  <w:style w:type="paragraph" w:styleId="Caption">
    <w:name w:val="caption"/>
    <w:basedOn w:val="Normal"/>
    <w:next w:val="Normal"/>
    <w:semiHidden/>
    <w:rsid w:val="0018102C"/>
  </w:style>
  <w:style w:type="character" w:customStyle="1" w:styleId="EquationCaption">
    <w:name w:val="_Equation Caption"/>
    <w:semiHidden/>
    <w:rsid w:val="0018102C"/>
  </w:style>
  <w:style w:type="paragraph" w:styleId="Footer">
    <w:name w:val="footer"/>
    <w:basedOn w:val="Normal"/>
    <w:next w:val="Normal"/>
    <w:link w:val="FooterChar"/>
    <w:uiPriority w:val="99"/>
    <w:rsid w:val="0018102C"/>
    <w:pPr>
      <w:tabs>
        <w:tab w:val="center" w:pos="4320"/>
        <w:tab w:val="right" w:pos="8640"/>
      </w:tabs>
    </w:pPr>
  </w:style>
  <w:style w:type="paragraph" w:styleId="Header">
    <w:name w:val="header"/>
    <w:basedOn w:val="Normal"/>
    <w:link w:val="HeaderChar"/>
    <w:uiPriority w:val="99"/>
    <w:rsid w:val="00C53B94"/>
    <w:rPr>
      <w:i/>
      <w:color w:val="000000" w:themeColor="text1"/>
    </w:rPr>
  </w:style>
  <w:style w:type="paragraph" w:customStyle="1" w:styleId="a">
    <w:name w:val="_"/>
    <w:basedOn w:val="Normal"/>
    <w:semiHidden/>
    <w:rsid w:val="0018102C"/>
    <w:pPr>
      <w:ind w:left="1438" w:hanging="346"/>
    </w:pPr>
  </w:style>
  <w:style w:type="paragraph" w:styleId="BodyTextIndent3">
    <w:name w:val="Body Text Indent 3"/>
    <w:basedOn w:val="Normal"/>
    <w:semiHidden/>
    <w:rsid w:val="0018102C"/>
    <w:pPr>
      <w:numPr>
        <w:ilvl w:val="12"/>
      </w:numPr>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360"/>
    </w:pPr>
  </w:style>
  <w:style w:type="paragraph" w:styleId="BodyTextIndent">
    <w:name w:val="Body Text Indent"/>
    <w:basedOn w:val="Normal"/>
    <w:link w:val="BodyTextIndentChar"/>
    <w:semiHidden/>
    <w:rsid w:val="0018102C"/>
    <w:pPr>
      <w:tabs>
        <w:tab w:val="left" w:pos="-1056"/>
        <w:tab w:val="left" w:pos="-720"/>
        <w:tab w:val="left" w:pos="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92"/>
    </w:pPr>
  </w:style>
  <w:style w:type="paragraph" w:styleId="BodyTextIndent2">
    <w:name w:val="Body Text Indent 2"/>
    <w:basedOn w:val="Normal"/>
    <w:semiHidden/>
    <w:rsid w:val="0018102C"/>
    <w:pPr>
      <w:numPr>
        <w:ilvl w:val="12"/>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3240"/>
    </w:pPr>
  </w:style>
  <w:style w:type="paragraph" w:customStyle="1" w:styleId="Quick">
    <w:name w:val="Quick _"/>
    <w:basedOn w:val="Normal"/>
    <w:semiHidden/>
    <w:rsid w:val="0018102C"/>
    <w:pPr>
      <w:ind w:left="2160" w:hanging="360"/>
    </w:pPr>
  </w:style>
  <w:style w:type="paragraph" w:styleId="BodyText3">
    <w:name w:val="Body Text 3"/>
    <w:basedOn w:val="Normal"/>
    <w:semiHidden/>
    <w:rsid w:val="0018102C"/>
    <w:rPr>
      <w:color w:val="000000" w:themeColor="text1"/>
      <w:sz w:val="18"/>
    </w:rPr>
  </w:style>
  <w:style w:type="character" w:styleId="FollowedHyperlink">
    <w:name w:val="FollowedHyperlink"/>
    <w:semiHidden/>
    <w:rsid w:val="0018102C"/>
    <w:rPr>
      <w:color w:val="800080"/>
      <w:u w:val="single"/>
    </w:rPr>
  </w:style>
  <w:style w:type="paragraph" w:customStyle="1" w:styleId="Quick1">
    <w:name w:val="Quick 1."/>
    <w:semiHidden/>
    <w:rsid w:val="0018102C"/>
    <w:pPr>
      <w:autoSpaceDE w:val="0"/>
      <w:autoSpaceDN w:val="0"/>
      <w:adjustRightInd w:val="0"/>
      <w:ind w:left="-1440"/>
    </w:pPr>
    <w:rPr>
      <w:sz w:val="24"/>
      <w:szCs w:val="24"/>
    </w:rPr>
  </w:style>
  <w:style w:type="paragraph" w:styleId="BodyText2">
    <w:name w:val="Body Text 2"/>
    <w:basedOn w:val="Normal"/>
    <w:semiHidden/>
    <w:rsid w:val="0018102C"/>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Pr>
      <w:i/>
      <w:color w:val="000000" w:themeColor="text1"/>
    </w:rPr>
  </w:style>
  <w:style w:type="table" w:styleId="TableGrid">
    <w:name w:val="Table Grid"/>
    <w:basedOn w:val="TableNormal"/>
    <w:uiPriority w:val="59"/>
    <w:rsid w:val="001F1B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266F1"/>
    <w:pPr>
      <w:spacing w:after="120"/>
    </w:pPr>
  </w:style>
  <w:style w:type="paragraph" w:customStyle="1" w:styleId="H4">
    <w:name w:val="H4"/>
    <w:basedOn w:val="Normal"/>
    <w:next w:val="Normal"/>
    <w:semiHidden/>
    <w:rsid w:val="00B266F1"/>
    <w:pPr>
      <w:keepNext/>
      <w:widowControl/>
      <w:spacing w:before="100" w:after="100"/>
      <w:outlineLvl w:val="4"/>
    </w:pPr>
    <w:rPr>
      <w:b/>
      <w:color w:val="000000" w:themeColor="text1"/>
    </w:rPr>
  </w:style>
  <w:style w:type="paragraph" w:customStyle="1" w:styleId="H2">
    <w:name w:val="H2"/>
    <w:basedOn w:val="Normal"/>
    <w:next w:val="Normal"/>
    <w:semiHidden/>
    <w:rsid w:val="00B266F1"/>
    <w:pPr>
      <w:keepNext/>
      <w:widowControl/>
      <w:spacing w:before="100" w:after="100"/>
      <w:outlineLvl w:val="2"/>
    </w:pPr>
    <w:rPr>
      <w:b/>
      <w:color w:val="000000" w:themeColor="text1"/>
      <w:sz w:val="36"/>
    </w:rPr>
  </w:style>
  <w:style w:type="paragraph" w:customStyle="1" w:styleId="H3">
    <w:name w:val="H3"/>
    <w:basedOn w:val="Normal"/>
    <w:next w:val="Normal"/>
    <w:semiHidden/>
    <w:rsid w:val="00B266F1"/>
    <w:pPr>
      <w:keepNext/>
      <w:widowControl/>
      <w:spacing w:before="100" w:after="100"/>
      <w:outlineLvl w:val="3"/>
    </w:pPr>
    <w:rPr>
      <w:b/>
      <w:color w:val="000000" w:themeColor="text1"/>
      <w:sz w:val="28"/>
    </w:rPr>
  </w:style>
  <w:style w:type="paragraph" w:styleId="PlainText">
    <w:name w:val="Plain Text"/>
    <w:basedOn w:val="Normal"/>
    <w:semiHidden/>
    <w:rsid w:val="00B266F1"/>
    <w:pPr>
      <w:widowControl/>
      <w:spacing w:line="240" w:lineRule="atLeast"/>
      <w:jc w:val="both"/>
    </w:pPr>
    <w:rPr>
      <w:rFonts w:ascii="Courier New" w:hAnsi="Courier New"/>
      <w:snapToGrid/>
      <w:color w:val="000000" w:themeColor="text1"/>
    </w:rPr>
  </w:style>
  <w:style w:type="paragraph" w:styleId="NormalWeb">
    <w:name w:val="Normal (Web)"/>
    <w:basedOn w:val="Normal"/>
    <w:semiHidden/>
    <w:rsid w:val="00B266F1"/>
    <w:pPr>
      <w:widowControl/>
      <w:spacing w:before="100" w:beforeAutospacing="1" w:after="100" w:afterAutospacing="1"/>
    </w:pPr>
    <w:rPr>
      <w:snapToGrid/>
      <w:color w:val="000000" w:themeColor="text1"/>
    </w:rPr>
  </w:style>
  <w:style w:type="paragraph" w:styleId="BalloonText">
    <w:name w:val="Balloon Text"/>
    <w:basedOn w:val="Normal"/>
    <w:semiHidden/>
    <w:rsid w:val="00FB6A53"/>
    <w:rPr>
      <w:rFonts w:ascii="Tahoma" w:hAnsi="Tahoma" w:cs="Tahoma"/>
      <w:color w:val="000000" w:themeColor="text1"/>
      <w:sz w:val="16"/>
      <w:szCs w:val="16"/>
    </w:rPr>
  </w:style>
  <w:style w:type="paragraph" w:styleId="NormalIndent">
    <w:name w:val="Normal Indent"/>
    <w:basedOn w:val="Normal"/>
    <w:semiHidden/>
    <w:rsid w:val="000A39B8"/>
    <w:pPr>
      <w:widowControl/>
      <w:overflowPunct w:val="0"/>
      <w:autoSpaceDE w:val="0"/>
      <w:autoSpaceDN w:val="0"/>
      <w:adjustRightInd w:val="0"/>
      <w:ind w:left="720"/>
      <w:textAlignment w:val="baseline"/>
    </w:pPr>
    <w:rPr>
      <w:snapToGrid/>
      <w:color w:val="000000" w:themeColor="text1"/>
    </w:rPr>
  </w:style>
  <w:style w:type="character" w:customStyle="1" w:styleId="FooterChar">
    <w:name w:val="Footer Char"/>
    <w:link w:val="Footer"/>
    <w:uiPriority w:val="99"/>
    <w:rsid w:val="0044415E"/>
    <w:rPr>
      <w:snapToGrid w:val="0"/>
      <w:color w:val="000000"/>
    </w:rPr>
  </w:style>
  <w:style w:type="paragraph" w:styleId="ListParagraph">
    <w:name w:val="List Paragraph"/>
    <w:basedOn w:val="Normal"/>
    <w:uiPriority w:val="34"/>
    <w:qFormat/>
    <w:rsid w:val="00D06654"/>
    <w:pPr>
      <w:ind w:left="720"/>
      <w:contextualSpacing/>
    </w:pPr>
  </w:style>
  <w:style w:type="paragraph" w:customStyle="1" w:styleId="Style4">
    <w:name w:val="Style 4"/>
    <w:basedOn w:val="Normal"/>
    <w:uiPriority w:val="99"/>
    <w:rsid w:val="00ED5110"/>
    <w:rPr>
      <w:rFonts w:ascii="Arial" w:hAnsi="Arial"/>
      <w:snapToGrid/>
      <w:sz w:val="18"/>
      <w:szCs w:val="20"/>
    </w:rPr>
  </w:style>
  <w:style w:type="paragraph" w:styleId="Revision">
    <w:name w:val="Revision"/>
    <w:hidden/>
    <w:rsid w:val="002B4F89"/>
    <w:rPr>
      <w:snapToGrid w:val="0"/>
      <w:sz w:val="24"/>
      <w:szCs w:val="24"/>
    </w:rPr>
  </w:style>
  <w:style w:type="character" w:styleId="CommentReference">
    <w:name w:val="annotation reference"/>
    <w:uiPriority w:val="99"/>
    <w:semiHidden/>
    <w:rsid w:val="00A06009"/>
    <w:rPr>
      <w:sz w:val="16"/>
      <w:szCs w:val="16"/>
    </w:rPr>
  </w:style>
  <w:style w:type="paragraph" w:styleId="CommentText">
    <w:name w:val="annotation text"/>
    <w:basedOn w:val="Normal"/>
    <w:link w:val="CommentTextChar"/>
    <w:semiHidden/>
    <w:rsid w:val="00A06009"/>
    <w:rPr>
      <w:color w:val="000000" w:themeColor="text1"/>
      <w:sz w:val="20"/>
      <w:szCs w:val="20"/>
    </w:rPr>
  </w:style>
  <w:style w:type="character" w:customStyle="1" w:styleId="CommentTextChar">
    <w:name w:val="Comment Text Char"/>
    <w:link w:val="CommentText"/>
    <w:semiHidden/>
    <w:rsid w:val="00A33EA8"/>
    <w:rPr>
      <w:snapToGrid w:val="0"/>
      <w:color w:val="000000"/>
      <w:sz w:val="20"/>
      <w:szCs w:val="20"/>
    </w:rPr>
  </w:style>
  <w:style w:type="paragraph" w:styleId="CommentSubject">
    <w:name w:val="annotation subject"/>
    <w:basedOn w:val="CommentText"/>
    <w:next w:val="CommentText"/>
    <w:link w:val="CommentSubjectChar"/>
    <w:semiHidden/>
    <w:rsid w:val="00A06009"/>
    <w:rPr>
      <w:b/>
      <w:bCs/>
    </w:rPr>
  </w:style>
  <w:style w:type="character" w:customStyle="1" w:styleId="CommentSubjectChar">
    <w:name w:val="Comment Subject Char"/>
    <w:link w:val="CommentSubject"/>
    <w:semiHidden/>
    <w:rsid w:val="00A33EA8"/>
    <w:rPr>
      <w:b/>
      <w:bCs/>
      <w:snapToGrid w:val="0"/>
      <w:color w:val="000000"/>
      <w:sz w:val="20"/>
      <w:szCs w:val="20"/>
    </w:rPr>
  </w:style>
  <w:style w:type="character" w:customStyle="1" w:styleId="Heading1Char">
    <w:name w:val="Heading 1 Char"/>
    <w:aliases w:val="Level 1 Heading Char"/>
    <w:link w:val="Heading1"/>
    <w:rsid w:val="009D29F9"/>
    <w:rPr>
      <w:b/>
      <w:caps/>
      <w:snapToGrid w:val="0"/>
      <w:color w:val="000000"/>
    </w:rPr>
  </w:style>
  <w:style w:type="character" w:customStyle="1" w:styleId="Heading2Char">
    <w:name w:val="Heading 2 Char"/>
    <w:aliases w:val="Level 2 Heading Char"/>
    <w:link w:val="Heading2"/>
    <w:rsid w:val="009D29F9"/>
    <w:rPr>
      <w:b/>
      <w:snapToGrid w:val="0"/>
      <w:color w:val="000000"/>
    </w:rPr>
  </w:style>
  <w:style w:type="numbering" w:customStyle="1" w:styleId="NumberingList">
    <w:name w:val="Numbering List"/>
    <w:uiPriority w:val="99"/>
    <w:rsid w:val="009D29F9"/>
    <w:pPr>
      <w:numPr>
        <w:numId w:val="25"/>
      </w:numPr>
    </w:pPr>
  </w:style>
  <w:style w:type="numbering" w:customStyle="1" w:styleId="Style2">
    <w:name w:val="Style2"/>
    <w:uiPriority w:val="99"/>
    <w:rsid w:val="005D030C"/>
    <w:pPr>
      <w:numPr>
        <w:numId w:val="26"/>
      </w:numPr>
    </w:pPr>
  </w:style>
  <w:style w:type="character" w:customStyle="1" w:styleId="Heading3Char">
    <w:name w:val="Heading 3 Char"/>
    <w:link w:val="Heading3"/>
    <w:semiHidden/>
    <w:rsid w:val="0044415E"/>
    <w:rPr>
      <w:snapToGrid w:val="0"/>
      <w:color w:val="000000"/>
    </w:rPr>
  </w:style>
  <w:style w:type="character" w:customStyle="1" w:styleId="Heading4Char">
    <w:name w:val="Heading 4 Char"/>
    <w:link w:val="Heading4"/>
    <w:semiHidden/>
    <w:rsid w:val="0044415E"/>
    <w:rPr>
      <w:snapToGrid w:val="0"/>
      <w:color w:val="000000"/>
    </w:rPr>
  </w:style>
  <w:style w:type="paragraph" w:styleId="Bibliography">
    <w:name w:val="Bibliography"/>
    <w:basedOn w:val="Normal"/>
    <w:next w:val="Normal"/>
    <w:semiHidden/>
    <w:rsid w:val="009B7747"/>
  </w:style>
  <w:style w:type="paragraph" w:styleId="BlockText">
    <w:name w:val="Block Text"/>
    <w:basedOn w:val="Normal"/>
    <w:semiHidden/>
    <w:rsid w:val="009B774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FirstIndent">
    <w:name w:val="Body Text First Indent"/>
    <w:basedOn w:val="BodyText"/>
    <w:link w:val="BodyTextFirstIndentChar"/>
    <w:semiHidden/>
    <w:rsid w:val="009B7747"/>
    <w:pPr>
      <w:spacing w:after="0"/>
      <w:ind w:firstLine="360"/>
    </w:pPr>
  </w:style>
  <w:style w:type="character" w:customStyle="1" w:styleId="BodyTextChar">
    <w:name w:val="Body Text Char"/>
    <w:link w:val="BodyText"/>
    <w:semiHidden/>
    <w:rsid w:val="003C2B77"/>
    <w:rPr>
      <w:snapToGrid w:val="0"/>
      <w:color w:val="000000"/>
    </w:rPr>
  </w:style>
  <w:style w:type="character" w:customStyle="1" w:styleId="BodyTextFirstIndentChar">
    <w:name w:val="Body Text First Indent Char"/>
    <w:link w:val="BodyTextFirstIndent"/>
    <w:semiHidden/>
    <w:rsid w:val="00A33EA8"/>
    <w:rPr>
      <w:snapToGrid w:val="0"/>
      <w:color w:val="000000"/>
    </w:rPr>
  </w:style>
  <w:style w:type="paragraph" w:styleId="BodyTextFirstIndent2">
    <w:name w:val="Body Text First Indent 2"/>
    <w:basedOn w:val="BodyTextIndent"/>
    <w:link w:val="BodyTextFirstIndent2Char"/>
    <w:semiHidden/>
    <w:rsid w:val="009B7747"/>
    <w:pPr>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360" w:firstLine="360"/>
    </w:pPr>
  </w:style>
  <w:style w:type="character" w:customStyle="1" w:styleId="BodyTextIndentChar">
    <w:name w:val="Body Text Indent Char"/>
    <w:link w:val="BodyTextIndent"/>
    <w:semiHidden/>
    <w:rsid w:val="00A33EA8"/>
    <w:rPr>
      <w:snapToGrid w:val="0"/>
      <w:color w:val="000000"/>
    </w:rPr>
  </w:style>
  <w:style w:type="character" w:customStyle="1" w:styleId="BodyTextFirstIndent2Char">
    <w:name w:val="Body Text First Indent 2 Char"/>
    <w:link w:val="BodyTextFirstIndent2"/>
    <w:semiHidden/>
    <w:rsid w:val="00A33EA8"/>
    <w:rPr>
      <w:snapToGrid w:val="0"/>
      <w:color w:val="000000"/>
    </w:rPr>
  </w:style>
  <w:style w:type="paragraph" w:styleId="Closing">
    <w:name w:val="Closing"/>
    <w:basedOn w:val="Normal"/>
    <w:link w:val="ClosingChar"/>
    <w:semiHidden/>
    <w:rsid w:val="009B7747"/>
    <w:pPr>
      <w:ind w:left="4320"/>
    </w:pPr>
  </w:style>
  <w:style w:type="character" w:customStyle="1" w:styleId="ClosingChar">
    <w:name w:val="Closing Char"/>
    <w:link w:val="Closing"/>
    <w:semiHidden/>
    <w:rsid w:val="00A33EA8"/>
    <w:rPr>
      <w:snapToGrid w:val="0"/>
      <w:color w:val="000000"/>
    </w:rPr>
  </w:style>
  <w:style w:type="paragraph" w:styleId="Date">
    <w:name w:val="Date"/>
    <w:basedOn w:val="Normal"/>
    <w:next w:val="Normal"/>
    <w:link w:val="DateChar"/>
    <w:semiHidden/>
    <w:rsid w:val="009B7747"/>
  </w:style>
  <w:style w:type="character" w:customStyle="1" w:styleId="DateChar">
    <w:name w:val="Date Char"/>
    <w:link w:val="Date"/>
    <w:semiHidden/>
    <w:rsid w:val="0044415E"/>
    <w:rPr>
      <w:snapToGrid w:val="0"/>
      <w:color w:val="000000"/>
    </w:rPr>
  </w:style>
  <w:style w:type="paragraph" w:styleId="E-mailSignature">
    <w:name w:val="E-mail Signature"/>
    <w:basedOn w:val="Normal"/>
    <w:link w:val="E-mailSignatureChar"/>
    <w:semiHidden/>
    <w:rsid w:val="009B7747"/>
  </w:style>
  <w:style w:type="character" w:customStyle="1" w:styleId="E-mailSignatureChar">
    <w:name w:val="E-mail Signature Char"/>
    <w:link w:val="E-mailSignature"/>
    <w:semiHidden/>
    <w:rsid w:val="00A33EA8"/>
    <w:rPr>
      <w:snapToGrid w:val="0"/>
      <w:color w:val="000000"/>
    </w:rPr>
  </w:style>
  <w:style w:type="paragraph" w:styleId="EnvelopeAddress">
    <w:name w:val="envelope address"/>
    <w:basedOn w:val="Normal"/>
    <w:semiHidden/>
    <w:rsid w:val="009B7747"/>
    <w:pPr>
      <w:framePr w:w="7920" w:h="1980" w:hRule="exact" w:hSpace="180" w:wrap="auto" w:hAnchor="page" w:xAlign="center" w:yAlign="bottom"/>
      <w:ind w:left="2880"/>
    </w:pPr>
    <w:rPr>
      <w:rFonts w:ascii="Cambria" w:hAnsi="Cambria"/>
    </w:rPr>
  </w:style>
  <w:style w:type="paragraph" w:styleId="EnvelopeReturn">
    <w:name w:val="envelope return"/>
    <w:basedOn w:val="Normal"/>
    <w:semiHidden/>
    <w:rsid w:val="009B7747"/>
    <w:rPr>
      <w:rFonts w:ascii="Cambria" w:hAnsi="Cambria"/>
      <w:sz w:val="20"/>
      <w:szCs w:val="20"/>
    </w:rPr>
  </w:style>
  <w:style w:type="paragraph" w:styleId="HTMLAddress">
    <w:name w:val="HTML Address"/>
    <w:basedOn w:val="Normal"/>
    <w:link w:val="HTMLAddressChar"/>
    <w:semiHidden/>
    <w:rsid w:val="009B7747"/>
    <w:rPr>
      <w:i/>
      <w:iCs/>
      <w:color w:val="000000" w:themeColor="text1"/>
    </w:rPr>
  </w:style>
  <w:style w:type="character" w:customStyle="1" w:styleId="HTMLAddressChar">
    <w:name w:val="HTML Address Char"/>
    <w:link w:val="HTMLAddress"/>
    <w:semiHidden/>
    <w:rsid w:val="00A33EA8"/>
    <w:rPr>
      <w:i/>
      <w:iCs/>
      <w:snapToGrid w:val="0"/>
      <w:color w:val="000000"/>
    </w:rPr>
  </w:style>
  <w:style w:type="paragraph" w:styleId="HTMLPreformatted">
    <w:name w:val="HTML Preformatted"/>
    <w:basedOn w:val="Normal"/>
    <w:link w:val="HTMLPreformattedChar"/>
    <w:semiHidden/>
    <w:rsid w:val="009B7747"/>
    <w:rPr>
      <w:rFonts w:ascii="Consolas" w:hAnsi="Consolas" w:cs="Consolas"/>
      <w:color w:val="000000" w:themeColor="text1"/>
      <w:sz w:val="20"/>
      <w:szCs w:val="20"/>
    </w:rPr>
  </w:style>
  <w:style w:type="character" w:customStyle="1" w:styleId="HTMLPreformattedChar">
    <w:name w:val="HTML Preformatted Char"/>
    <w:link w:val="HTMLPreformatted"/>
    <w:semiHidden/>
    <w:rsid w:val="00A33EA8"/>
    <w:rPr>
      <w:rFonts w:ascii="Consolas" w:hAnsi="Consolas" w:cs="Consolas"/>
      <w:snapToGrid w:val="0"/>
      <w:color w:val="000000"/>
      <w:sz w:val="20"/>
      <w:szCs w:val="20"/>
    </w:rPr>
  </w:style>
  <w:style w:type="paragraph" w:styleId="Index3">
    <w:name w:val="index 3"/>
    <w:basedOn w:val="Normal"/>
    <w:next w:val="Normal"/>
    <w:autoRedefine/>
    <w:semiHidden/>
    <w:rsid w:val="009B7747"/>
    <w:pPr>
      <w:ind w:left="720" w:hanging="240"/>
    </w:pPr>
  </w:style>
  <w:style w:type="paragraph" w:styleId="Index4">
    <w:name w:val="index 4"/>
    <w:basedOn w:val="Normal"/>
    <w:next w:val="Normal"/>
    <w:autoRedefine/>
    <w:semiHidden/>
    <w:rsid w:val="009B7747"/>
    <w:pPr>
      <w:ind w:left="960" w:hanging="240"/>
    </w:pPr>
  </w:style>
  <w:style w:type="paragraph" w:styleId="Index5">
    <w:name w:val="index 5"/>
    <w:basedOn w:val="Normal"/>
    <w:next w:val="Normal"/>
    <w:autoRedefine/>
    <w:semiHidden/>
    <w:rsid w:val="009B7747"/>
    <w:pPr>
      <w:ind w:left="1200" w:hanging="240"/>
    </w:pPr>
  </w:style>
  <w:style w:type="paragraph" w:styleId="Index6">
    <w:name w:val="index 6"/>
    <w:basedOn w:val="Normal"/>
    <w:next w:val="Normal"/>
    <w:autoRedefine/>
    <w:semiHidden/>
    <w:rsid w:val="009B7747"/>
    <w:pPr>
      <w:ind w:left="1440" w:hanging="240"/>
    </w:pPr>
  </w:style>
  <w:style w:type="paragraph" w:styleId="Index7">
    <w:name w:val="index 7"/>
    <w:basedOn w:val="Normal"/>
    <w:next w:val="Normal"/>
    <w:autoRedefine/>
    <w:semiHidden/>
    <w:rsid w:val="009B7747"/>
    <w:pPr>
      <w:ind w:left="1680" w:hanging="240"/>
    </w:pPr>
  </w:style>
  <w:style w:type="paragraph" w:styleId="Index8">
    <w:name w:val="index 8"/>
    <w:basedOn w:val="Normal"/>
    <w:next w:val="Normal"/>
    <w:autoRedefine/>
    <w:semiHidden/>
    <w:rsid w:val="009B7747"/>
    <w:pPr>
      <w:ind w:left="1920" w:hanging="240"/>
    </w:pPr>
  </w:style>
  <w:style w:type="paragraph" w:styleId="Index9">
    <w:name w:val="index 9"/>
    <w:basedOn w:val="Normal"/>
    <w:next w:val="Normal"/>
    <w:autoRedefine/>
    <w:semiHidden/>
    <w:rsid w:val="009B7747"/>
    <w:pPr>
      <w:ind w:left="2160" w:hanging="240"/>
    </w:pPr>
  </w:style>
  <w:style w:type="paragraph" w:styleId="IndexHeading">
    <w:name w:val="index heading"/>
    <w:basedOn w:val="Normal"/>
    <w:next w:val="Index1"/>
    <w:semiHidden/>
    <w:rsid w:val="009B7747"/>
    <w:rPr>
      <w:rFonts w:ascii="Cambria" w:hAnsi="Cambria"/>
      <w:b/>
      <w:bCs/>
    </w:rPr>
  </w:style>
  <w:style w:type="paragraph" w:styleId="IntenseQuote">
    <w:name w:val="Intense Quote"/>
    <w:basedOn w:val="Normal"/>
    <w:next w:val="Normal"/>
    <w:link w:val="IntenseQuoteChar"/>
    <w:semiHidden/>
    <w:rsid w:val="009B774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semiHidden/>
    <w:rsid w:val="00A33EA8"/>
    <w:rPr>
      <w:b/>
      <w:bCs/>
      <w:i/>
      <w:iCs/>
      <w:snapToGrid w:val="0"/>
      <w:color w:val="4F81BD"/>
    </w:rPr>
  </w:style>
  <w:style w:type="paragraph" w:styleId="List">
    <w:name w:val="List"/>
    <w:basedOn w:val="Normal"/>
    <w:semiHidden/>
    <w:rsid w:val="009B7747"/>
    <w:pPr>
      <w:ind w:left="360" w:hanging="360"/>
      <w:contextualSpacing/>
    </w:pPr>
  </w:style>
  <w:style w:type="paragraph" w:styleId="List2">
    <w:name w:val="List 2"/>
    <w:basedOn w:val="Normal"/>
    <w:semiHidden/>
    <w:rsid w:val="009B7747"/>
    <w:pPr>
      <w:ind w:left="720" w:hanging="360"/>
      <w:contextualSpacing/>
    </w:pPr>
  </w:style>
  <w:style w:type="paragraph" w:styleId="List3">
    <w:name w:val="List 3"/>
    <w:basedOn w:val="Normal"/>
    <w:semiHidden/>
    <w:rsid w:val="009B7747"/>
    <w:pPr>
      <w:ind w:left="1080" w:hanging="360"/>
      <w:contextualSpacing/>
    </w:pPr>
  </w:style>
  <w:style w:type="paragraph" w:styleId="List4">
    <w:name w:val="List 4"/>
    <w:basedOn w:val="Normal"/>
    <w:semiHidden/>
    <w:rsid w:val="009B7747"/>
    <w:pPr>
      <w:ind w:left="1440" w:hanging="360"/>
      <w:contextualSpacing/>
    </w:pPr>
  </w:style>
  <w:style w:type="paragraph" w:styleId="List5">
    <w:name w:val="List 5"/>
    <w:basedOn w:val="Normal"/>
    <w:semiHidden/>
    <w:rsid w:val="009B7747"/>
    <w:pPr>
      <w:ind w:left="1800" w:hanging="360"/>
      <w:contextualSpacing/>
    </w:pPr>
  </w:style>
  <w:style w:type="paragraph" w:styleId="Quote">
    <w:name w:val="Quote"/>
    <w:basedOn w:val="Normal"/>
    <w:next w:val="Normal"/>
    <w:link w:val="QuoteChar"/>
    <w:semiHidden/>
    <w:rsid w:val="009B7747"/>
    <w:rPr>
      <w:i/>
      <w:iCs/>
      <w:color w:val="000000" w:themeColor="text1"/>
    </w:rPr>
  </w:style>
  <w:style w:type="character" w:customStyle="1" w:styleId="QuoteChar">
    <w:name w:val="Quote Char"/>
    <w:link w:val="Quote"/>
    <w:semiHidden/>
    <w:rsid w:val="0044415E"/>
    <w:rPr>
      <w:i/>
      <w:iCs/>
      <w:snapToGrid w:val="0"/>
      <w:color w:val="000000"/>
    </w:rPr>
  </w:style>
  <w:style w:type="paragraph" w:styleId="Salutation">
    <w:name w:val="Salutation"/>
    <w:basedOn w:val="Normal"/>
    <w:next w:val="Normal"/>
    <w:link w:val="SalutationChar"/>
    <w:semiHidden/>
    <w:rsid w:val="009B7747"/>
  </w:style>
  <w:style w:type="character" w:customStyle="1" w:styleId="SalutationChar">
    <w:name w:val="Salutation Char"/>
    <w:link w:val="Salutation"/>
    <w:semiHidden/>
    <w:rsid w:val="0044415E"/>
    <w:rPr>
      <w:snapToGrid w:val="0"/>
      <w:color w:val="000000"/>
    </w:rPr>
  </w:style>
  <w:style w:type="paragraph" w:styleId="Signature">
    <w:name w:val="Signature"/>
    <w:basedOn w:val="Normal"/>
    <w:link w:val="SignatureChar"/>
    <w:semiHidden/>
    <w:rsid w:val="009B7747"/>
    <w:pPr>
      <w:ind w:left="4320"/>
    </w:pPr>
  </w:style>
  <w:style w:type="character" w:customStyle="1" w:styleId="SignatureChar">
    <w:name w:val="Signature Char"/>
    <w:link w:val="Signature"/>
    <w:semiHidden/>
    <w:rsid w:val="0044415E"/>
    <w:rPr>
      <w:snapToGrid w:val="0"/>
      <w:color w:val="000000"/>
    </w:rPr>
  </w:style>
  <w:style w:type="paragraph" w:customStyle="1" w:styleId="Level3Heading">
    <w:name w:val="Level 3 Heading"/>
    <w:basedOn w:val="Heading3"/>
    <w:next w:val="Normal"/>
    <w:qFormat/>
    <w:rsid w:val="009D29F9"/>
    <w:pPr>
      <w:numPr>
        <w:numId w:val="40"/>
      </w:numPr>
      <w:outlineLvl w:val="9"/>
    </w:pPr>
  </w:style>
  <w:style w:type="paragraph" w:customStyle="1" w:styleId="Level4Heading">
    <w:name w:val="Level 4 Heading"/>
    <w:basedOn w:val="Heading4"/>
    <w:next w:val="Normal"/>
    <w:qFormat/>
    <w:rsid w:val="009D29F9"/>
    <w:pPr>
      <w:numPr>
        <w:numId w:val="40"/>
      </w:numPr>
      <w:outlineLvl w:val="9"/>
    </w:pPr>
  </w:style>
  <w:style w:type="character" w:styleId="Hyperlink">
    <w:name w:val="Hyperlink"/>
    <w:uiPriority w:val="99"/>
    <w:unhideWhenUsed/>
    <w:rsid w:val="00086ED9"/>
    <w:rPr>
      <w:color w:val="0000FF"/>
      <w:u w:val="single"/>
    </w:rPr>
  </w:style>
  <w:style w:type="character" w:customStyle="1" w:styleId="HeaderChar">
    <w:name w:val="Header Char"/>
    <w:link w:val="Header"/>
    <w:uiPriority w:val="99"/>
    <w:rsid w:val="00C53B94"/>
    <w:rPr>
      <w:i/>
      <w:snapToGrid w:val="0"/>
      <w:color w:val="000000"/>
    </w:rPr>
  </w:style>
  <w:style w:type="paragraph" w:styleId="DocumentMap">
    <w:name w:val="Document Map"/>
    <w:basedOn w:val="Normal"/>
    <w:link w:val="DocumentMapChar"/>
    <w:rsid w:val="009A46E6"/>
    <w:rPr>
      <w:rFonts w:ascii="Tahoma" w:hAnsi="Tahoma" w:cs="Tahoma"/>
      <w:color w:val="000000" w:themeColor="text1"/>
      <w:sz w:val="16"/>
      <w:szCs w:val="16"/>
    </w:rPr>
  </w:style>
  <w:style w:type="character" w:customStyle="1" w:styleId="DocumentMapChar">
    <w:name w:val="Document Map Char"/>
    <w:link w:val="DocumentMap"/>
    <w:rsid w:val="009A46E6"/>
    <w:rPr>
      <w:rFonts w:ascii="Tahoma" w:hAnsi="Tahoma" w:cs="Tahoma"/>
      <w:snapToGrid w:val="0"/>
      <w:color w:val="000000"/>
      <w:sz w:val="16"/>
      <w:szCs w:val="16"/>
    </w:rPr>
  </w:style>
  <w:style w:type="paragraph" w:styleId="ListBullet">
    <w:name w:val="List Bullet"/>
    <w:basedOn w:val="Normal"/>
    <w:rsid w:val="009A46E6"/>
    <w:pPr>
      <w:numPr>
        <w:numId w:val="42"/>
      </w:numPr>
      <w:contextualSpacing/>
    </w:pPr>
  </w:style>
  <w:style w:type="paragraph" w:styleId="ListBullet2">
    <w:name w:val="List Bullet 2"/>
    <w:basedOn w:val="Normal"/>
    <w:rsid w:val="009A46E6"/>
    <w:pPr>
      <w:numPr>
        <w:numId w:val="43"/>
      </w:numPr>
      <w:contextualSpacing/>
    </w:pPr>
  </w:style>
  <w:style w:type="paragraph" w:styleId="ListBullet3">
    <w:name w:val="List Bullet 3"/>
    <w:basedOn w:val="Normal"/>
    <w:rsid w:val="009A46E6"/>
    <w:pPr>
      <w:numPr>
        <w:numId w:val="44"/>
      </w:numPr>
      <w:contextualSpacing/>
    </w:pPr>
  </w:style>
  <w:style w:type="paragraph" w:styleId="ListBullet4">
    <w:name w:val="List Bullet 4"/>
    <w:basedOn w:val="Normal"/>
    <w:rsid w:val="009A46E6"/>
    <w:pPr>
      <w:numPr>
        <w:numId w:val="45"/>
      </w:numPr>
      <w:contextualSpacing/>
    </w:pPr>
  </w:style>
  <w:style w:type="paragraph" w:styleId="ListBullet5">
    <w:name w:val="List Bullet 5"/>
    <w:basedOn w:val="Normal"/>
    <w:rsid w:val="009A46E6"/>
    <w:pPr>
      <w:numPr>
        <w:numId w:val="46"/>
      </w:numPr>
      <w:contextualSpacing/>
    </w:pPr>
  </w:style>
  <w:style w:type="paragraph" w:styleId="ListContinue">
    <w:name w:val="List Continue"/>
    <w:basedOn w:val="Normal"/>
    <w:rsid w:val="009A46E6"/>
    <w:pPr>
      <w:spacing w:after="120"/>
      <w:ind w:left="360"/>
      <w:contextualSpacing/>
    </w:pPr>
  </w:style>
  <w:style w:type="paragraph" w:styleId="ListContinue2">
    <w:name w:val="List Continue 2"/>
    <w:basedOn w:val="Normal"/>
    <w:rsid w:val="009A46E6"/>
    <w:pPr>
      <w:spacing w:after="120"/>
      <w:ind w:left="720"/>
      <w:contextualSpacing/>
    </w:pPr>
  </w:style>
  <w:style w:type="paragraph" w:styleId="ListContinue3">
    <w:name w:val="List Continue 3"/>
    <w:basedOn w:val="Normal"/>
    <w:rsid w:val="009A46E6"/>
    <w:pPr>
      <w:spacing w:after="120"/>
      <w:ind w:left="1080"/>
      <w:contextualSpacing/>
    </w:pPr>
  </w:style>
  <w:style w:type="paragraph" w:styleId="ListContinue4">
    <w:name w:val="List Continue 4"/>
    <w:basedOn w:val="Normal"/>
    <w:rsid w:val="009A46E6"/>
    <w:pPr>
      <w:spacing w:after="120"/>
      <w:ind w:left="1440"/>
      <w:contextualSpacing/>
    </w:pPr>
  </w:style>
  <w:style w:type="paragraph" w:styleId="ListContinue5">
    <w:name w:val="List Continue 5"/>
    <w:basedOn w:val="Normal"/>
    <w:rsid w:val="009A46E6"/>
    <w:pPr>
      <w:spacing w:after="120"/>
      <w:ind w:left="1800"/>
      <w:contextualSpacing/>
    </w:pPr>
  </w:style>
  <w:style w:type="paragraph" w:styleId="ListNumber">
    <w:name w:val="List Number"/>
    <w:basedOn w:val="Normal"/>
    <w:rsid w:val="009A46E6"/>
    <w:pPr>
      <w:numPr>
        <w:numId w:val="47"/>
      </w:numPr>
      <w:contextualSpacing/>
    </w:pPr>
  </w:style>
  <w:style w:type="paragraph" w:styleId="ListNumber2">
    <w:name w:val="List Number 2"/>
    <w:basedOn w:val="Normal"/>
    <w:rsid w:val="009A46E6"/>
    <w:pPr>
      <w:numPr>
        <w:numId w:val="48"/>
      </w:numPr>
      <w:contextualSpacing/>
    </w:pPr>
  </w:style>
  <w:style w:type="paragraph" w:styleId="ListNumber3">
    <w:name w:val="List Number 3"/>
    <w:basedOn w:val="Normal"/>
    <w:rsid w:val="009A46E6"/>
    <w:pPr>
      <w:numPr>
        <w:numId w:val="49"/>
      </w:numPr>
      <w:contextualSpacing/>
    </w:pPr>
  </w:style>
  <w:style w:type="paragraph" w:styleId="ListNumber4">
    <w:name w:val="List Number 4"/>
    <w:basedOn w:val="Normal"/>
    <w:rsid w:val="009A46E6"/>
    <w:pPr>
      <w:numPr>
        <w:numId w:val="50"/>
      </w:numPr>
      <w:contextualSpacing/>
    </w:pPr>
  </w:style>
  <w:style w:type="paragraph" w:styleId="ListNumber5">
    <w:name w:val="List Number 5"/>
    <w:basedOn w:val="Normal"/>
    <w:rsid w:val="009A46E6"/>
    <w:pPr>
      <w:numPr>
        <w:numId w:val="51"/>
      </w:numPr>
      <w:contextualSpacing/>
    </w:pPr>
  </w:style>
  <w:style w:type="paragraph" w:styleId="MacroText">
    <w:name w:val="macro"/>
    <w:link w:val="MacroTextChar"/>
    <w:rsid w:val="009A46E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napToGrid w:val="0"/>
      <w:color w:val="000000"/>
    </w:rPr>
  </w:style>
  <w:style w:type="character" w:customStyle="1" w:styleId="MacroTextChar">
    <w:name w:val="Macro Text Char"/>
    <w:link w:val="MacroText"/>
    <w:rsid w:val="009A46E6"/>
    <w:rPr>
      <w:rFonts w:ascii="Consolas" w:hAnsi="Consolas" w:cs="Consolas"/>
      <w:snapToGrid w:val="0"/>
      <w:color w:val="000000"/>
      <w:sz w:val="20"/>
      <w:szCs w:val="20"/>
    </w:rPr>
  </w:style>
  <w:style w:type="paragraph" w:styleId="MessageHeader">
    <w:name w:val="Message Header"/>
    <w:basedOn w:val="Normal"/>
    <w:link w:val="MessageHeaderChar"/>
    <w:rsid w:val="009A46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A46E6"/>
    <w:rPr>
      <w:rFonts w:ascii="Cambria" w:eastAsia="Times New Roman" w:hAnsi="Cambria" w:cs="Times New Roman"/>
      <w:snapToGrid w:val="0"/>
      <w:color w:val="000000"/>
      <w:shd w:val="pct20" w:color="auto" w:fill="auto"/>
    </w:rPr>
  </w:style>
  <w:style w:type="paragraph" w:styleId="NoSpacing">
    <w:name w:val="No Spacing"/>
    <w:uiPriority w:val="1"/>
    <w:qFormat/>
    <w:rsid w:val="009A46E6"/>
    <w:pPr>
      <w:widowControl w:val="0"/>
    </w:pPr>
    <w:rPr>
      <w:snapToGrid w:val="0"/>
      <w:color w:val="000000"/>
      <w:sz w:val="24"/>
      <w:szCs w:val="24"/>
    </w:rPr>
  </w:style>
  <w:style w:type="paragraph" w:styleId="NoteHeading">
    <w:name w:val="Note Heading"/>
    <w:basedOn w:val="Normal"/>
    <w:next w:val="Normal"/>
    <w:link w:val="NoteHeadingChar"/>
    <w:rsid w:val="009A46E6"/>
  </w:style>
  <w:style w:type="character" w:customStyle="1" w:styleId="NoteHeadingChar">
    <w:name w:val="Note Heading Char"/>
    <w:link w:val="NoteHeading"/>
    <w:rsid w:val="009A46E6"/>
    <w:rPr>
      <w:snapToGrid w:val="0"/>
      <w:color w:val="000000"/>
    </w:rPr>
  </w:style>
  <w:style w:type="paragraph" w:styleId="Subtitle">
    <w:name w:val="Subtitle"/>
    <w:basedOn w:val="Normal"/>
    <w:next w:val="Normal"/>
    <w:link w:val="SubtitleChar"/>
    <w:rsid w:val="009A46E6"/>
    <w:pPr>
      <w:numPr>
        <w:ilvl w:val="1"/>
      </w:numPr>
    </w:pPr>
    <w:rPr>
      <w:rFonts w:ascii="Cambria" w:hAnsi="Cambria"/>
      <w:i/>
      <w:iCs/>
      <w:color w:val="4F81BD"/>
      <w:spacing w:val="15"/>
    </w:rPr>
  </w:style>
  <w:style w:type="character" w:customStyle="1" w:styleId="SubtitleChar">
    <w:name w:val="Subtitle Char"/>
    <w:link w:val="Subtitle"/>
    <w:rsid w:val="009A46E6"/>
    <w:rPr>
      <w:rFonts w:ascii="Cambria" w:eastAsia="Times New Roman" w:hAnsi="Cambria" w:cs="Times New Roman"/>
      <w:i/>
      <w:iCs/>
      <w:snapToGrid w:val="0"/>
      <w:color w:val="4F81BD"/>
      <w:spacing w:val="15"/>
    </w:rPr>
  </w:style>
  <w:style w:type="paragraph" w:styleId="TableofAuthorities">
    <w:name w:val="table of authorities"/>
    <w:basedOn w:val="Normal"/>
    <w:next w:val="Normal"/>
    <w:rsid w:val="009A46E6"/>
    <w:pPr>
      <w:ind w:left="240" w:hanging="240"/>
    </w:pPr>
  </w:style>
  <w:style w:type="paragraph" w:styleId="TableofFigures">
    <w:name w:val="table of figures"/>
    <w:basedOn w:val="Normal"/>
    <w:next w:val="Normal"/>
    <w:rsid w:val="009A46E6"/>
  </w:style>
  <w:style w:type="paragraph" w:styleId="Title">
    <w:name w:val="Title"/>
    <w:basedOn w:val="Normal"/>
    <w:next w:val="Normal"/>
    <w:link w:val="TitleChar"/>
    <w:rsid w:val="009A46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9A46E6"/>
    <w:rPr>
      <w:rFonts w:ascii="Cambria" w:eastAsia="Times New Roman" w:hAnsi="Cambria" w:cs="Times New Roman"/>
      <w:snapToGrid w:val="0"/>
      <w:color w:val="17365D"/>
      <w:spacing w:val="5"/>
      <w:kern w:val="28"/>
      <w:sz w:val="52"/>
      <w:szCs w:val="52"/>
    </w:rPr>
  </w:style>
  <w:style w:type="paragraph" w:styleId="TOCHeading">
    <w:name w:val="TOC Heading"/>
    <w:basedOn w:val="Heading1"/>
    <w:next w:val="Normal"/>
    <w:rsid w:val="009A46E6"/>
    <w:pPr>
      <w:numPr>
        <w:numId w:val="0"/>
      </w:numPr>
      <w:spacing w:before="480"/>
      <w:outlineLvl w:val="9"/>
    </w:pPr>
    <w:rPr>
      <w:rFonts w:ascii="Cambria" w:hAnsi="Cambria"/>
      <w:bCs/>
      <w:caps w:val="0"/>
      <w:color w:val="365F91"/>
      <w:sz w:val="28"/>
      <w:szCs w:val="28"/>
    </w:rPr>
  </w:style>
  <w:style w:type="paragraph" w:customStyle="1" w:styleId="Text">
    <w:name w:val="Text"/>
    <w:aliases w:val="t"/>
    <w:basedOn w:val="Normal"/>
    <w:rsid w:val="00E20699"/>
    <w:pPr>
      <w:widowControl/>
      <w:spacing w:before="100" w:after="100" w:line="260" w:lineRule="atLeast"/>
    </w:pPr>
    <w:rPr>
      <w:rFonts w:asciiTheme="minorHAnsi" w:hAnsiTheme="minorHAnsi"/>
      <w:color w:val="auto"/>
      <w:sz w:val="22"/>
      <w:szCs w:val="20"/>
    </w:rPr>
  </w:style>
  <w:style w:type="paragraph" w:customStyle="1" w:styleId="TableHeading1">
    <w:name w:val="Table Heading 1"/>
    <w:basedOn w:val="NoSpacing"/>
    <w:qFormat/>
    <w:rsid w:val="00361EDA"/>
    <w:pPr>
      <w:widowControl/>
      <w:jc w:val="center"/>
    </w:pPr>
    <w:rPr>
      <w:rFonts w:ascii="Arial" w:eastAsiaTheme="minorHAnsi" w:hAnsi="Arial" w:cs="Arial"/>
      <w:b/>
      <w:snapToGrid/>
      <w:color w:val="000000" w:themeColor="text1"/>
      <w:sz w:val="22"/>
      <w:szCs w:val="22"/>
    </w:rPr>
  </w:style>
  <w:style w:type="paragraph" w:customStyle="1" w:styleId="TableHeading2">
    <w:name w:val="Table Heading 2"/>
    <w:basedOn w:val="TableHeading1"/>
    <w:qFormat/>
    <w:rsid w:val="00361EDA"/>
    <w:pPr>
      <w:jc w:val="left"/>
    </w:pPr>
  </w:style>
  <w:style w:type="paragraph" w:customStyle="1" w:styleId="TableHeading3">
    <w:name w:val="Table Heading 3"/>
    <w:basedOn w:val="TableHeading1"/>
    <w:qFormat/>
    <w:rsid w:val="00361EDA"/>
    <w:rPr>
      <w:sz w:val="20"/>
    </w:rPr>
  </w:style>
  <w:style w:type="paragraph" w:customStyle="1" w:styleId="TableHeading4">
    <w:name w:val="Table Heading 4"/>
    <w:basedOn w:val="TableHeading3"/>
    <w:qFormat/>
    <w:rsid w:val="00361EDA"/>
  </w:style>
  <w:style w:type="paragraph" w:customStyle="1" w:styleId="TableRowHeading">
    <w:name w:val="Table Row Heading"/>
    <w:basedOn w:val="NoSpacing"/>
    <w:qFormat/>
    <w:rsid w:val="00361EDA"/>
    <w:pPr>
      <w:widowControl/>
    </w:pPr>
    <w:rPr>
      <w:rFonts w:ascii="Arial" w:eastAsiaTheme="minorHAnsi" w:hAnsi="Arial" w:cs="Arial"/>
      <w:snapToGrid/>
      <w:color w:val="000000" w:themeColor="text1"/>
      <w:sz w:val="20"/>
      <w:szCs w:val="22"/>
    </w:rPr>
  </w:style>
  <w:style w:type="paragraph" w:customStyle="1" w:styleId="DataField">
    <w:name w:val="Data Field"/>
    <w:basedOn w:val="NoSpacing"/>
    <w:qFormat/>
    <w:rsid w:val="00361EDA"/>
    <w:pPr>
      <w:widowControl/>
      <w:ind w:right="14"/>
      <w:jc w:val="right"/>
    </w:pPr>
    <w:rPr>
      <w:rFonts w:ascii="Arial" w:eastAsiaTheme="minorHAnsi" w:hAnsi="Arial" w:cs="Arial"/>
      <w:snapToGrid/>
      <w:color w:val="000000" w:themeColor="text1"/>
      <w:sz w:val="20"/>
      <w:szCs w:val="20"/>
    </w:rPr>
  </w:style>
  <w:style w:type="paragraph" w:customStyle="1" w:styleId="TotalField">
    <w:name w:val="Total Field"/>
    <w:basedOn w:val="DataField"/>
    <w:qFormat/>
    <w:rsid w:val="00361ED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oc 1" w:uiPriority="39"/>
    <w:lsdException w:name="toc 2" w:uiPriority="39"/>
    <w:lsdException w:name="header" w:uiPriority="99"/>
    <w:lsdException w:name="footer" w:uiPriority="99"/>
    <w:lsdException w:name="annotation reference" w:uiPriority="99"/>
    <w:lsdException w:name="Hyperlink" w:uiPriority="99"/>
    <w:lsdException w:name="Emphasis" w:semiHidden="1"/>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 List" w:uiPriority="99"/>
    <w:lsdException w:name="Table Grid" w:uiPriority="59"/>
    <w:lsdException w:name="Placeholder Text" w:semiHidden="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nhideWhenUsed="1"/>
    <w:lsdException w:name="TOC Heading" w:semiHidden="1" w:unhideWhenUsed="1" w:qFormat="1"/>
  </w:latentStyles>
  <w:style w:type="paragraph" w:default="1" w:styleId="Normal">
    <w:name w:val="Normal"/>
    <w:qFormat/>
    <w:rsid w:val="00606F69"/>
    <w:pPr>
      <w:widowControl w:val="0"/>
    </w:pPr>
    <w:rPr>
      <w:snapToGrid w:val="0"/>
      <w:color w:val="000000"/>
      <w:sz w:val="24"/>
      <w:szCs w:val="24"/>
    </w:rPr>
  </w:style>
  <w:style w:type="paragraph" w:styleId="Heading1">
    <w:name w:val="heading 1"/>
    <w:aliases w:val="Level 1 Heading"/>
    <w:basedOn w:val="Normal"/>
    <w:next w:val="Normal"/>
    <w:link w:val="Heading1Char"/>
    <w:qFormat/>
    <w:rsid w:val="009D29F9"/>
    <w:pPr>
      <w:keepNext/>
      <w:keepLines/>
      <w:numPr>
        <w:numId w:val="40"/>
      </w:numPr>
      <w:outlineLvl w:val="0"/>
    </w:pPr>
    <w:rPr>
      <w:b/>
      <w:caps/>
      <w:color w:val="000000" w:themeColor="text1"/>
    </w:rPr>
  </w:style>
  <w:style w:type="paragraph" w:styleId="Heading2">
    <w:name w:val="heading 2"/>
    <w:aliases w:val="Level 2 Heading"/>
    <w:basedOn w:val="Normal"/>
    <w:next w:val="Normal"/>
    <w:link w:val="Heading2Char"/>
    <w:qFormat/>
    <w:rsid w:val="009D29F9"/>
    <w:pPr>
      <w:keepNext/>
      <w:keepLines/>
      <w:numPr>
        <w:ilvl w:val="1"/>
        <w:numId w:val="40"/>
      </w:numPr>
      <w:outlineLvl w:val="1"/>
    </w:pPr>
    <w:rPr>
      <w:b/>
      <w:color w:val="000000" w:themeColor="text1"/>
    </w:rPr>
  </w:style>
  <w:style w:type="paragraph" w:styleId="Heading3">
    <w:name w:val="heading 3"/>
    <w:basedOn w:val="Normal"/>
    <w:next w:val="Normal"/>
    <w:link w:val="Heading3Char"/>
    <w:semiHidden/>
    <w:rsid w:val="00861935"/>
    <w:pPr>
      <w:keepNext/>
      <w:keepLines/>
      <w:numPr>
        <w:ilvl w:val="2"/>
        <w:numId w:val="27"/>
      </w:numPr>
      <w:outlineLvl w:val="2"/>
    </w:pPr>
  </w:style>
  <w:style w:type="paragraph" w:styleId="Heading4">
    <w:name w:val="heading 4"/>
    <w:basedOn w:val="Normal"/>
    <w:next w:val="Normal"/>
    <w:link w:val="Heading4Char"/>
    <w:semiHidden/>
    <w:rsid w:val="001771E4"/>
    <w:pPr>
      <w:keepNext/>
      <w:keepLines/>
      <w:numPr>
        <w:ilvl w:val="3"/>
        <w:numId w:val="27"/>
      </w:numPr>
      <w:outlineLvl w:val="3"/>
    </w:pPr>
  </w:style>
  <w:style w:type="paragraph" w:styleId="Heading5">
    <w:name w:val="heading 5"/>
    <w:basedOn w:val="Normal"/>
    <w:next w:val="Normal"/>
    <w:semiHidden/>
    <w:rsid w:val="0018102C"/>
    <w:pPr>
      <w:keepNext/>
      <w:numPr>
        <w:ilvl w:val="4"/>
        <w:numId w:val="27"/>
      </w:numPr>
      <w:tabs>
        <w:tab w:val="left" w:pos="0"/>
        <w:tab w:val="left" w:pos="552"/>
        <w:tab w:val="left" w:pos="1440"/>
      </w:tabs>
      <w:suppressAutoHyphens/>
      <w:outlineLvl w:val="4"/>
    </w:pPr>
  </w:style>
  <w:style w:type="paragraph" w:styleId="Heading6">
    <w:name w:val="heading 6"/>
    <w:basedOn w:val="Normal"/>
    <w:next w:val="Normal"/>
    <w:semiHidden/>
    <w:rsid w:val="0018102C"/>
    <w:pPr>
      <w:keepNext/>
      <w:numPr>
        <w:ilvl w:val="5"/>
        <w:numId w:val="27"/>
      </w:numPr>
      <w:tabs>
        <w:tab w:val="center" w:pos="4680"/>
      </w:tabs>
      <w:suppressAutoHyphens/>
      <w:jc w:val="center"/>
      <w:outlineLvl w:val="5"/>
    </w:pPr>
    <w:rPr>
      <w:bCs/>
      <w:color w:val="000000" w:themeColor="text1"/>
      <w:sz w:val="32"/>
    </w:rPr>
  </w:style>
  <w:style w:type="paragraph" w:styleId="Heading7">
    <w:name w:val="heading 7"/>
    <w:basedOn w:val="Normal"/>
    <w:next w:val="Normal"/>
    <w:semiHidden/>
    <w:rsid w:val="0018102C"/>
    <w:pPr>
      <w:keepNext/>
      <w:numPr>
        <w:ilvl w:val="6"/>
        <w:numId w:val="27"/>
      </w:numPr>
      <w:tabs>
        <w:tab w:val="left" w:pos="0"/>
        <w:tab w:val="left" w:pos="710"/>
        <w:tab w:val="left" w:pos="1081"/>
        <w:tab w:val="left" w:pos="1446"/>
        <w:tab w:val="left" w:pos="1802"/>
        <w:tab w:val="left" w:pos="2178"/>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center"/>
      <w:outlineLvl w:val="6"/>
    </w:pPr>
    <w:rPr>
      <w:b/>
    </w:rPr>
  </w:style>
  <w:style w:type="paragraph" w:styleId="Heading8">
    <w:name w:val="heading 8"/>
    <w:basedOn w:val="Normal"/>
    <w:next w:val="Normal"/>
    <w:semiHidden/>
    <w:rsid w:val="0018102C"/>
    <w:pPr>
      <w:keepNext/>
      <w:numPr>
        <w:ilvl w:val="7"/>
        <w:numId w:val="27"/>
      </w:numPr>
      <w:tabs>
        <w:tab w:val="center" w:pos="4680"/>
      </w:tabs>
      <w:suppressAutoHyphens/>
      <w:outlineLvl w:val="7"/>
    </w:pPr>
    <w:rPr>
      <w:i/>
      <w:color w:val="000000" w:themeColor="text1"/>
    </w:rPr>
  </w:style>
  <w:style w:type="paragraph" w:styleId="Heading9">
    <w:name w:val="heading 9"/>
    <w:basedOn w:val="Normal"/>
    <w:next w:val="Normal"/>
    <w:semiHidden/>
    <w:rsid w:val="0018102C"/>
    <w:pPr>
      <w:keepNext/>
      <w:widowControl/>
      <w:numPr>
        <w:ilvl w:val="8"/>
        <w:numId w:val="27"/>
      </w:numPr>
      <w:tabs>
        <w:tab w:val="left" w:pos="0"/>
        <w:tab w:val="left" w:pos="720"/>
        <w:tab w:val="left" w:pos="1086"/>
        <w:tab w:val="left" w:pos="1440"/>
        <w:tab w:val="left" w:pos="1802"/>
        <w:tab w:val="left" w:pos="2160"/>
        <w:tab w:val="left" w:pos="2520"/>
        <w:tab w:val="left" w:pos="2880"/>
      </w:tabs>
      <w:suppressAutoHyphen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8102C"/>
  </w:style>
  <w:style w:type="character" w:styleId="EndnoteReference">
    <w:name w:val="endnote reference"/>
    <w:semiHidden/>
    <w:rsid w:val="0018102C"/>
    <w:rPr>
      <w:vertAlign w:val="superscript"/>
    </w:rPr>
  </w:style>
  <w:style w:type="paragraph" w:styleId="FootnoteText">
    <w:name w:val="footnote text"/>
    <w:basedOn w:val="Normal"/>
    <w:semiHidden/>
    <w:rsid w:val="0018102C"/>
  </w:style>
  <w:style w:type="character" w:styleId="FootnoteReference">
    <w:name w:val="footnote reference"/>
    <w:semiHidden/>
    <w:rsid w:val="0018102C"/>
    <w:rPr>
      <w:vertAlign w:val="superscript"/>
    </w:rPr>
  </w:style>
  <w:style w:type="paragraph" w:styleId="TOC1">
    <w:name w:val="toc 1"/>
    <w:basedOn w:val="Normal"/>
    <w:next w:val="Normal"/>
    <w:autoRedefine/>
    <w:uiPriority w:val="39"/>
    <w:rsid w:val="00C10E47"/>
    <w:pPr>
      <w:tabs>
        <w:tab w:val="right" w:leader="dot" w:pos="9360"/>
      </w:tabs>
      <w:suppressAutoHyphens/>
      <w:spacing w:before="240"/>
      <w:ind w:left="720" w:hanging="720"/>
    </w:pPr>
  </w:style>
  <w:style w:type="paragraph" w:styleId="TOC2">
    <w:name w:val="toc 2"/>
    <w:basedOn w:val="Normal"/>
    <w:next w:val="Normal"/>
    <w:autoRedefine/>
    <w:uiPriority w:val="39"/>
    <w:rsid w:val="0018102C"/>
    <w:pPr>
      <w:tabs>
        <w:tab w:val="right" w:leader="dot" w:pos="9360"/>
      </w:tabs>
      <w:suppressAutoHyphens/>
      <w:ind w:left="1440" w:right="720" w:hanging="720"/>
    </w:pPr>
  </w:style>
  <w:style w:type="paragraph" w:styleId="TOC3">
    <w:name w:val="toc 3"/>
    <w:basedOn w:val="Normal"/>
    <w:next w:val="Normal"/>
    <w:autoRedefine/>
    <w:semiHidden/>
    <w:rsid w:val="0018102C"/>
    <w:pPr>
      <w:tabs>
        <w:tab w:val="right" w:leader="dot" w:pos="9360"/>
      </w:tabs>
      <w:suppressAutoHyphens/>
      <w:ind w:left="2160" w:right="720" w:hanging="720"/>
    </w:pPr>
  </w:style>
  <w:style w:type="paragraph" w:styleId="TOC4">
    <w:name w:val="toc 4"/>
    <w:basedOn w:val="Normal"/>
    <w:next w:val="Normal"/>
    <w:autoRedefine/>
    <w:semiHidden/>
    <w:rsid w:val="0018102C"/>
    <w:pPr>
      <w:tabs>
        <w:tab w:val="right" w:leader="dot" w:pos="9360"/>
      </w:tabs>
      <w:suppressAutoHyphens/>
      <w:ind w:left="2880" w:right="720" w:hanging="720"/>
    </w:pPr>
  </w:style>
  <w:style w:type="paragraph" w:styleId="TOC5">
    <w:name w:val="toc 5"/>
    <w:basedOn w:val="Normal"/>
    <w:next w:val="Normal"/>
    <w:autoRedefine/>
    <w:semiHidden/>
    <w:rsid w:val="0018102C"/>
    <w:pPr>
      <w:tabs>
        <w:tab w:val="right" w:leader="dot" w:pos="9360"/>
      </w:tabs>
      <w:suppressAutoHyphens/>
      <w:ind w:left="3600" w:right="720" w:hanging="720"/>
    </w:pPr>
  </w:style>
  <w:style w:type="paragraph" w:styleId="TOC6">
    <w:name w:val="toc 6"/>
    <w:basedOn w:val="Normal"/>
    <w:next w:val="Normal"/>
    <w:autoRedefine/>
    <w:semiHidden/>
    <w:rsid w:val="0018102C"/>
    <w:pPr>
      <w:tabs>
        <w:tab w:val="right" w:pos="9360"/>
      </w:tabs>
      <w:suppressAutoHyphens/>
      <w:ind w:left="720" w:hanging="720"/>
    </w:pPr>
  </w:style>
  <w:style w:type="paragraph" w:styleId="TOC7">
    <w:name w:val="toc 7"/>
    <w:basedOn w:val="Normal"/>
    <w:next w:val="Normal"/>
    <w:autoRedefine/>
    <w:semiHidden/>
    <w:rsid w:val="0018102C"/>
    <w:pPr>
      <w:suppressAutoHyphens/>
      <w:ind w:left="720" w:hanging="720"/>
    </w:pPr>
  </w:style>
  <w:style w:type="paragraph" w:styleId="TOC8">
    <w:name w:val="toc 8"/>
    <w:basedOn w:val="Normal"/>
    <w:next w:val="Normal"/>
    <w:autoRedefine/>
    <w:semiHidden/>
    <w:rsid w:val="0018102C"/>
    <w:pPr>
      <w:tabs>
        <w:tab w:val="right" w:pos="9360"/>
      </w:tabs>
      <w:suppressAutoHyphens/>
      <w:ind w:left="720" w:hanging="720"/>
    </w:pPr>
  </w:style>
  <w:style w:type="paragraph" w:styleId="TOC9">
    <w:name w:val="toc 9"/>
    <w:basedOn w:val="Normal"/>
    <w:next w:val="Normal"/>
    <w:autoRedefine/>
    <w:semiHidden/>
    <w:rsid w:val="0018102C"/>
    <w:pPr>
      <w:tabs>
        <w:tab w:val="right" w:leader="dot" w:pos="9360"/>
      </w:tabs>
      <w:suppressAutoHyphens/>
      <w:ind w:left="720" w:hanging="720"/>
    </w:pPr>
  </w:style>
  <w:style w:type="paragraph" w:styleId="Index1">
    <w:name w:val="index 1"/>
    <w:basedOn w:val="Normal"/>
    <w:next w:val="Normal"/>
    <w:autoRedefine/>
    <w:semiHidden/>
    <w:rsid w:val="0018102C"/>
    <w:pPr>
      <w:tabs>
        <w:tab w:val="right" w:leader="dot" w:pos="9360"/>
      </w:tabs>
      <w:suppressAutoHyphens/>
      <w:ind w:left="1440" w:right="720" w:hanging="1440"/>
    </w:pPr>
  </w:style>
  <w:style w:type="paragraph" w:styleId="Index2">
    <w:name w:val="index 2"/>
    <w:basedOn w:val="Normal"/>
    <w:next w:val="Normal"/>
    <w:autoRedefine/>
    <w:semiHidden/>
    <w:rsid w:val="0018102C"/>
    <w:pPr>
      <w:tabs>
        <w:tab w:val="right" w:leader="dot" w:pos="9360"/>
      </w:tabs>
      <w:suppressAutoHyphens/>
      <w:ind w:left="1440" w:right="720" w:hanging="720"/>
    </w:pPr>
  </w:style>
  <w:style w:type="paragraph" w:styleId="TOAHeading">
    <w:name w:val="toa heading"/>
    <w:basedOn w:val="Normal"/>
    <w:next w:val="Normal"/>
    <w:semiHidden/>
    <w:rsid w:val="0018102C"/>
    <w:pPr>
      <w:tabs>
        <w:tab w:val="right" w:pos="9360"/>
      </w:tabs>
      <w:suppressAutoHyphens/>
    </w:pPr>
  </w:style>
  <w:style w:type="paragraph" w:styleId="Caption">
    <w:name w:val="caption"/>
    <w:basedOn w:val="Normal"/>
    <w:next w:val="Normal"/>
    <w:semiHidden/>
    <w:rsid w:val="0018102C"/>
  </w:style>
  <w:style w:type="character" w:customStyle="1" w:styleId="EquationCaption">
    <w:name w:val="_Equation Caption"/>
    <w:semiHidden/>
    <w:rsid w:val="0018102C"/>
  </w:style>
  <w:style w:type="paragraph" w:styleId="Footer">
    <w:name w:val="footer"/>
    <w:basedOn w:val="Normal"/>
    <w:next w:val="Normal"/>
    <w:link w:val="FooterChar"/>
    <w:uiPriority w:val="99"/>
    <w:rsid w:val="0018102C"/>
    <w:pPr>
      <w:tabs>
        <w:tab w:val="center" w:pos="4320"/>
        <w:tab w:val="right" w:pos="8640"/>
      </w:tabs>
    </w:pPr>
  </w:style>
  <w:style w:type="paragraph" w:styleId="Header">
    <w:name w:val="header"/>
    <w:basedOn w:val="Normal"/>
    <w:link w:val="HeaderChar"/>
    <w:uiPriority w:val="99"/>
    <w:rsid w:val="00C53B94"/>
    <w:rPr>
      <w:i/>
      <w:color w:val="000000" w:themeColor="text1"/>
    </w:rPr>
  </w:style>
  <w:style w:type="paragraph" w:customStyle="1" w:styleId="a">
    <w:name w:val="_"/>
    <w:basedOn w:val="Normal"/>
    <w:semiHidden/>
    <w:rsid w:val="0018102C"/>
    <w:pPr>
      <w:ind w:left="1438" w:hanging="346"/>
    </w:pPr>
  </w:style>
  <w:style w:type="paragraph" w:styleId="BodyTextIndent3">
    <w:name w:val="Body Text Indent 3"/>
    <w:basedOn w:val="Normal"/>
    <w:semiHidden/>
    <w:rsid w:val="0018102C"/>
    <w:pPr>
      <w:numPr>
        <w:ilvl w:val="12"/>
      </w:numPr>
      <w:tabs>
        <w:tab w:val="left" w:pos="-1068"/>
        <w:tab w:val="left" w:pos="-720"/>
        <w:tab w:val="left" w:pos="0"/>
        <w:tab w:val="left" w:pos="372"/>
        <w:tab w:val="left" w:pos="720"/>
        <w:tab w:val="left" w:pos="1440"/>
        <w:tab w:val="left" w:pos="1812"/>
        <w:tab w:val="left" w:pos="2160"/>
        <w:tab w:val="left" w:pos="2532"/>
        <w:tab w:val="left" w:pos="2880"/>
        <w:tab w:val="left" w:pos="3252"/>
        <w:tab w:val="left" w:pos="3600"/>
        <w:tab w:val="left" w:pos="3972"/>
        <w:tab w:val="left" w:pos="4320"/>
        <w:tab w:val="left" w:pos="4692"/>
        <w:tab w:val="left" w:pos="5040"/>
        <w:tab w:val="left" w:pos="5760"/>
        <w:tab w:val="left" w:pos="6480"/>
        <w:tab w:val="left" w:pos="7200"/>
        <w:tab w:val="left" w:pos="7920"/>
        <w:tab w:val="left" w:pos="8640"/>
        <w:tab w:val="left" w:pos="9360"/>
      </w:tabs>
      <w:ind w:left="1440" w:hanging="360"/>
    </w:pPr>
  </w:style>
  <w:style w:type="paragraph" w:styleId="BodyTextIndent">
    <w:name w:val="Body Text Indent"/>
    <w:basedOn w:val="Normal"/>
    <w:link w:val="BodyTextIndentChar"/>
    <w:semiHidden/>
    <w:rsid w:val="0018102C"/>
    <w:pPr>
      <w:tabs>
        <w:tab w:val="left" w:pos="-1056"/>
        <w:tab w:val="left" w:pos="-720"/>
        <w:tab w:val="left" w:pos="0"/>
        <w:tab w:val="left" w:pos="348"/>
        <w:tab w:val="left" w:pos="720"/>
        <w:tab w:val="left" w:pos="1092"/>
        <w:tab w:val="left" w:pos="14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92"/>
    </w:pPr>
  </w:style>
  <w:style w:type="paragraph" w:styleId="BodyTextIndent2">
    <w:name w:val="Body Text Indent 2"/>
    <w:basedOn w:val="Normal"/>
    <w:semiHidden/>
    <w:rsid w:val="0018102C"/>
    <w:pPr>
      <w:numPr>
        <w:ilvl w:val="12"/>
      </w:numPr>
      <w:tabs>
        <w:tab w:val="left" w:pos="-1068"/>
        <w:tab w:val="left" w:pos="-720"/>
        <w:tab w:val="left" w:pos="0"/>
        <w:tab w:val="left" w:pos="372"/>
        <w:tab w:val="left" w:pos="720"/>
        <w:tab w:val="left" w:pos="1092"/>
        <w:tab w:val="left" w:pos="1440"/>
        <w:tab w:val="left" w:pos="1812"/>
        <w:tab w:val="left" w:pos="2160"/>
        <w:tab w:val="left" w:pos="2532"/>
        <w:tab w:val="left" w:pos="2880"/>
        <w:tab w:val="left" w:pos="3252"/>
        <w:tab w:val="left" w:pos="3600"/>
        <w:tab w:val="left" w:pos="3972"/>
        <w:tab w:val="left" w:pos="4680"/>
        <w:tab w:val="left" w:pos="5040"/>
        <w:tab w:val="left" w:pos="5760"/>
        <w:tab w:val="left" w:pos="6480"/>
        <w:tab w:val="left" w:pos="7200"/>
        <w:tab w:val="left" w:pos="7920"/>
        <w:tab w:val="left" w:pos="8640"/>
        <w:tab w:val="left" w:pos="9360"/>
      </w:tabs>
      <w:ind w:left="4680" w:hanging="3240"/>
    </w:pPr>
  </w:style>
  <w:style w:type="paragraph" w:customStyle="1" w:styleId="Quick">
    <w:name w:val="Quick _"/>
    <w:basedOn w:val="Normal"/>
    <w:semiHidden/>
    <w:rsid w:val="0018102C"/>
    <w:pPr>
      <w:ind w:left="2160" w:hanging="360"/>
    </w:pPr>
  </w:style>
  <w:style w:type="paragraph" w:styleId="BodyText3">
    <w:name w:val="Body Text 3"/>
    <w:basedOn w:val="Normal"/>
    <w:semiHidden/>
    <w:rsid w:val="0018102C"/>
    <w:rPr>
      <w:color w:val="000000" w:themeColor="text1"/>
      <w:sz w:val="18"/>
    </w:rPr>
  </w:style>
  <w:style w:type="character" w:styleId="FollowedHyperlink">
    <w:name w:val="FollowedHyperlink"/>
    <w:semiHidden/>
    <w:rsid w:val="0018102C"/>
    <w:rPr>
      <w:color w:val="800080"/>
      <w:u w:val="single"/>
    </w:rPr>
  </w:style>
  <w:style w:type="paragraph" w:customStyle="1" w:styleId="Quick1">
    <w:name w:val="Quick 1."/>
    <w:semiHidden/>
    <w:rsid w:val="0018102C"/>
    <w:pPr>
      <w:autoSpaceDE w:val="0"/>
      <w:autoSpaceDN w:val="0"/>
      <w:adjustRightInd w:val="0"/>
      <w:ind w:left="-1440"/>
    </w:pPr>
    <w:rPr>
      <w:sz w:val="24"/>
      <w:szCs w:val="24"/>
    </w:rPr>
  </w:style>
  <w:style w:type="paragraph" w:styleId="BodyText2">
    <w:name w:val="Body Text 2"/>
    <w:basedOn w:val="Normal"/>
    <w:semiHidden/>
    <w:rsid w:val="0018102C"/>
    <w:pPr>
      <w:widowControl/>
      <w:tabs>
        <w:tab w:val="left" w:pos="-1080"/>
        <w:tab w:val="left" w:pos="-720"/>
        <w:tab w:val="left" w:pos="0"/>
        <w:tab w:val="left" w:pos="2881"/>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Pr>
      <w:i/>
      <w:color w:val="000000" w:themeColor="text1"/>
    </w:rPr>
  </w:style>
  <w:style w:type="table" w:styleId="TableGrid">
    <w:name w:val="Table Grid"/>
    <w:basedOn w:val="TableNormal"/>
    <w:uiPriority w:val="59"/>
    <w:rsid w:val="001F1B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266F1"/>
    <w:pPr>
      <w:spacing w:after="120"/>
    </w:pPr>
  </w:style>
  <w:style w:type="paragraph" w:customStyle="1" w:styleId="H4">
    <w:name w:val="H4"/>
    <w:basedOn w:val="Normal"/>
    <w:next w:val="Normal"/>
    <w:semiHidden/>
    <w:rsid w:val="00B266F1"/>
    <w:pPr>
      <w:keepNext/>
      <w:widowControl/>
      <w:spacing w:before="100" w:after="100"/>
      <w:outlineLvl w:val="4"/>
    </w:pPr>
    <w:rPr>
      <w:b/>
      <w:color w:val="000000" w:themeColor="text1"/>
    </w:rPr>
  </w:style>
  <w:style w:type="paragraph" w:customStyle="1" w:styleId="H2">
    <w:name w:val="H2"/>
    <w:basedOn w:val="Normal"/>
    <w:next w:val="Normal"/>
    <w:semiHidden/>
    <w:rsid w:val="00B266F1"/>
    <w:pPr>
      <w:keepNext/>
      <w:widowControl/>
      <w:spacing w:before="100" w:after="100"/>
      <w:outlineLvl w:val="2"/>
    </w:pPr>
    <w:rPr>
      <w:b/>
      <w:color w:val="000000" w:themeColor="text1"/>
      <w:sz w:val="36"/>
    </w:rPr>
  </w:style>
  <w:style w:type="paragraph" w:customStyle="1" w:styleId="H3">
    <w:name w:val="H3"/>
    <w:basedOn w:val="Normal"/>
    <w:next w:val="Normal"/>
    <w:semiHidden/>
    <w:rsid w:val="00B266F1"/>
    <w:pPr>
      <w:keepNext/>
      <w:widowControl/>
      <w:spacing w:before="100" w:after="100"/>
      <w:outlineLvl w:val="3"/>
    </w:pPr>
    <w:rPr>
      <w:b/>
      <w:color w:val="000000" w:themeColor="text1"/>
      <w:sz w:val="28"/>
    </w:rPr>
  </w:style>
  <w:style w:type="paragraph" w:styleId="PlainText">
    <w:name w:val="Plain Text"/>
    <w:basedOn w:val="Normal"/>
    <w:semiHidden/>
    <w:rsid w:val="00B266F1"/>
    <w:pPr>
      <w:widowControl/>
      <w:spacing w:line="240" w:lineRule="atLeast"/>
      <w:jc w:val="both"/>
    </w:pPr>
    <w:rPr>
      <w:rFonts w:ascii="Courier New" w:hAnsi="Courier New"/>
      <w:snapToGrid/>
      <w:color w:val="000000" w:themeColor="text1"/>
    </w:rPr>
  </w:style>
  <w:style w:type="paragraph" w:styleId="NormalWeb">
    <w:name w:val="Normal (Web)"/>
    <w:basedOn w:val="Normal"/>
    <w:semiHidden/>
    <w:rsid w:val="00B266F1"/>
    <w:pPr>
      <w:widowControl/>
      <w:spacing w:before="100" w:beforeAutospacing="1" w:after="100" w:afterAutospacing="1"/>
    </w:pPr>
    <w:rPr>
      <w:snapToGrid/>
      <w:color w:val="000000" w:themeColor="text1"/>
    </w:rPr>
  </w:style>
  <w:style w:type="paragraph" w:styleId="BalloonText">
    <w:name w:val="Balloon Text"/>
    <w:basedOn w:val="Normal"/>
    <w:semiHidden/>
    <w:rsid w:val="00FB6A53"/>
    <w:rPr>
      <w:rFonts w:ascii="Tahoma" w:hAnsi="Tahoma" w:cs="Tahoma"/>
      <w:color w:val="000000" w:themeColor="text1"/>
      <w:sz w:val="16"/>
      <w:szCs w:val="16"/>
    </w:rPr>
  </w:style>
  <w:style w:type="paragraph" w:styleId="NormalIndent">
    <w:name w:val="Normal Indent"/>
    <w:basedOn w:val="Normal"/>
    <w:semiHidden/>
    <w:rsid w:val="000A39B8"/>
    <w:pPr>
      <w:widowControl/>
      <w:overflowPunct w:val="0"/>
      <w:autoSpaceDE w:val="0"/>
      <w:autoSpaceDN w:val="0"/>
      <w:adjustRightInd w:val="0"/>
      <w:ind w:left="720"/>
      <w:textAlignment w:val="baseline"/>
    </w:pPr>
    <w:rPr>
      <w:snapToGrid/>
      <w:color w:val="000000" w:themeColor="text1"/>
    </w:rPr>
  </w:style>
  <w:style w:type="character" w:customStyle="1" w:styleId="FooterChar">
    <w:name w:val="Footer Char"/>
    <w:link w:val="Footer"/>
    <w:uiPriority w:val="99"/>
    <w:rsid w:val="0044415E"/>
    <w:rPr>
      <w:snapToGrid w:val="0"/>
      <w:color w:val="000000"/>
    </w:rPr>
  </w:style>
  <w:style w:type="paragraph" w:styleId="ListParagraph">
    <w:name w:val="List Paragraph"/>
    <w:basedOn w:val="Normal"/>
    <w:uiPriority w:val="34"/>
    <w:qFormat/>
    <w:rsid w:val="00D06654"/>
    <w:pPr>
      <w:ind w:left="720"/>
      <w:contextualSpacing/>
    </w:pPr>
  </w:style>
  <w:style w:type="paragraph" w:customStyle="1" w:styleId="Style4">
    <w:name w:val="Style 4"/>
    <w:basedOn w:val="Normal"/>
    <w:uiPriority w:val="99"/>
    <w:rsid w:val="00ED5110"/>
    <w:rPr>
      <w:rFonts w:ascii="Arial" w:hAnsi="Arial"/>
      <w:snapToGrid/>
      <w:sz w:val="18"/>
      <w:szCs w:val="20"/>
    </w:rPr>
  </w:style>
  <w:style w:type="paragraph" w:styleId="Revision">
    <w:name w:val="Revision"/>
    <w:hidden/>
    <w:rsid w:val="002B4F89"/>
    <w:rPr>
      <w:snapToGrid w:val="0"/>
      <w:sz w:val="24"/>
      <w:szCs w:val="24"/>
    </w:rPr>
  </w:style>
  <w:style w:type="character" w:styleId="CommentReference">
    <w:name w:val="annotation reference"/>
    <w:uiPriority w:val="99"/>
    <w:semiHidden/>
    <w:rsid w:val="00A06009"/>
    <w:rPr>
      <w:sz w:val="16"/>
      <w:szCs w:val="16"/>
    </w:rPr>
  </w:style>
  <w:style w:type="paragraph" w:styleId="CommentText">
    <w:name w:val="annotation text"/>
    <w:basedOn w:val="Normal"/>
    <w:link w:val="CommentTextChar"/>
    <w:semiHidden/>
    <w:rsid w:val="00A06009"/>
    <w:rPr>
      <w:color w:val="000000" w:themeColor="text1"/>
      <w:sz w:val="20"/>
      <w:szCs w:val="20"/>
    </w:rPr>
  </w:style>
  <w:style w:type="character" w:customStyle="1" w:styleId="CommentTextChar">
    <w:name w:val="Comment Text Char"/>
    <w:link w:val="CommentText"/>
    <w:semiHidden/>
    <w:rsid w:val="00A33EA8"/>
    <w:rPr>
      <w:snapToGrid w:val="0"/>
      <w:color w:val="000000"/>
      <w:sz w:val="20"/>
      <w:szCs w:val="20"/>
    </w:rPr>
  </w:style>
  <w:style w:type="paragraph" w:styleId="CommentSubject">
    <w:name w:val="annotation subject"/>
    <w:basedOn w:val="CommentText"/>
    <w:next w:val="CommentText"/>
    <w:link w:val="CommentSubjectChar"/>
    <w:semiHidden/>
    <w:rsid w:val="00A06009"/>
    <w:rPr>
      <w:b/>
      <w:bCs/>
    </w:rPr>
  </w:style>
  <w:style w:type="character" w:customStyle="1" w:styleId="CommentSubjectChar">
    <w:name w:val="Comment Subject Char"/>
    <w:link w:val="CommentSubject"/>
    <w:semiHidden/>
    <w:rsid w:val="00A33EA8"/>
    <w:rPr>
      <w:b/>
      <w:bCs/>
      <w:snapToGrid w:val="0"/>
      <w:color w:val="000000"/>
      <w:sz w:val="20"/>
      <w:szCs w:val="20"/>
    </w:rPr>
  </w:style>
  <w:style w:type="character" w:customStyle="1" w:styleId="Heading1Char">
    <w:name w:val="Heading 1 Char"/>
    <w:aliases w:val="Level 1 Heading Char"/>
    <w:link w:val="Heading1"/>
    <w:rsid w:val="009D29F9"/>
    <w:rPr>
      <w:b/>
      <w:caps/>
      <w:snapToGrid w:val="0"/>
      <w:color w:val="000000"/>
    </w:rPr>
  </w:style>
  <w:style w:type="character" w:customStyle="1" w:styleId="Heading2Char">
    <w:name w:val="Heading 2 Char"/>
    <w:aliases w:val="Level 2 Heading Char"/>
    <w:link w:val="Heading2"/>
    <w:rsid w:val="009D29F9"/>
    <w:rPr>
      <w:b/>
      <w:snapToGrid w:val="0"/>
      <w:color w:val="000000"/>
    </w:rPr>
  </w:style>
  <w:style w:type="numbering" w:customStyle="1" w:styleId="NumberingList">
    <w:name w:val="Numbering List"/>
    <w:uiPriority w:val="99"/>
    <w:rsid w:val="009D29F9"/>
    <w:pPr>
      <w:numPr>
        <w:numId w:val="25"/>
      </w:numPr>
    </w:pPr>
  </w:style>
  <w:style w:type="numbering" w:customStyle="1" w:styleId="Style2">
    <w:name w:val="Style2"/>
    <w:uiPriority w:val="99"/>
    <w:rsid w:val="005D030C"/>
    <w:pPr>
      <w:numPr>
        <w:numId w:val="26"/>
      </w:numPr>
    </w:pPr>
  </w:style>
  <w:style w:type="character" w:customStyle="1" w:styleId="Heading3Char">
    <w:name w:val="Heading 3 Char"/>
    <w:link w:val="Heading3"/>
    <w:semiHidden/>
    <w:rsid w:val="0044415E"/>
    <w:rPr>
      <w:snapToGrid w:val="0"/>
      <w:color w:val="000000"/>
    </w:rPr>
  </w:style>
  <w:style w:type="character" w:customStyle="1" w:styleId="Heading4Char">
    <w:name w:val="Heading 4 Char"/>
    <w:link w:val="Heading4"/>
    <w:semiHidden/>
    <w:rsid w:val="0044415E"/>
    <w:rPr>
      <w:snapToGrid w:val="0"/>
      <w:color w:val="000000"/>
    </w:rPr>
  </w:style>
  <w:style w:type="paragraph" w:styleId="Bibliography">
    <w:name w:val="Bibliography"/>
    <w:basedOn w:val="Normal"/>
    <w:next w:val="Normal"/>
    <w:semiHidden/>
    <w:rsid w:val="009B7747"/>
  </w:style>
  <w:style w:type="paragraph" w:styleId="BlockText">
    <w:name w:val="Block Text"/>
    <w:basedOn w:val="Normal"/>
    <w:semiHidden/>
    <w:rsid w:val="009B774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FirstIndent">
    <w:name w:val="Body Text First Indent"/>
    <w:basedOn w:val="BodyText"/>
    <w:link w:val="BodyTextFirstIndentChar"/>
    <w:semiHidden/>
    <w:rsid w:val="009B7747"/>
    <w:pPr>
      <w:spacing w:after="0"/>
      <w:ind w:firstLine="360"/>
    </w:pPr>
  </w:style>
  <w:style w:type="character" w:customStyle="1" w:styleId="BodyTextChar">
    <w:name w:val="Body Text Char"/>
    <w:link w:val="BodyText"/>
    <w:semiHidden/>
    <w:rsid w:val="003C2B77"/>
    <w:rPr>
      <w:snapToGrid w:val="0"/>
      <w:color w:val="000000"/>
    </w:rPr>
  </w:style>
  <w:style w:type="character" w:customStyle="1" w:styleId="BodyTextFirstIndentChar">
    <w:name w:val="Body Text First Indent Char"/>
    <w:link w:val="BodyTextFirstIndent"/>
    <w:semiHidden/>
    <w:rsid w:val="00A33EA8"/>
    <w:rPr>
      <w:snapToGrid w:val="0"/>
      <w:color w:val="000000"/>
    </w:rPr>
  </w:style>
  <w:style w:type="paragraph" w:styleId="BodyTextFirstIndent2">
    <w:name w:val="Body Text First Indent 2"/>
    <w:basedOn w:val="BodyTextIndent"/>
    <w:link w:val="BodyTextFirstIndent2Char"/>
    <w:semiHidden/>
    <w:rsid w:val="009B7747"/>
    <w:pPr>
      <w:tabs>
        <w:tab w:val="clear" w:pos="-1056"/>
        <w:tab w:val="clear" w:pos="-720"/>
        <w:tab w:val="clear" w:pos="0"/>
        <w:tab w:val="clear" w:pos="348"/>
        <w:tab w:val="clear" w:pos="720"/>
        <w:tab w:val="clear" w:pos="1092"/>
        <w:tab w:val="clear" w:pos="1438"/>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s>
      <w:ind w:left="360" w:firstLine="360"/>
    </w:pPr>
  </w:style>
  <w:style w:type="character" w:customStyle="1" w:styleId="BodyTextIndentChar">
    <w:name w:val="Body Text Indent Char"/>
    <w:link w:val="BodyTextIndent"/>
    <w:semiHidden/>
    <w:rsid w:val="00A33EA8"/>
    <w:rPr>
      <w:snapToGrid w:val="0"/>
      <w:color w:val="000000"/>
    </w:rPr>
  </w:style>
  <w:style w:type="character" w:customStyle="1" w:styleId="BodyTextFirstIndent2Char">
    <w:name w:val="Body Text First Indent 2 Char"/>
    <w:link w:val="BodyTextFirstIndent2"/>
    <w:semiHidden/>
    <w:rsid w:val="00A33EA8"/>
    <w:rPr>
      <w:snapToGrid w:val="0"/>
      <w:color w:val="000000"/>
    </w:rPr>
  </w:style>
  <w:style w:type="paragraph" w:styleId="Closing">
    <w:name w:val="Closing"/>
    <w:basedOn w:val="Normal"/>
    <w:link w:val="ClosingChar"/>
    <w:semiHidden/>
    <w:rsid w:val="009B7747"/>
    <w:pPr>
      <w:ind w:left="4320"/>
    </w:pPr>
  </w:style>
  <w:style w:type="character" w:customStyle="1" w:styleId="ClosingChar">
    <w:name w:val="Closing Char"/>
    <w:link w:val="Closing"/>
    <w:semiHidden/>
    <w:rsid w:val="00A33EA8"/>
    <w:rPr>
      <w:snapToGrid w:val="0"/>
      <w:color w:val="000000"/>
    </w:rPr>
  </w:style>
  <w:style w:type="paragraph" w:styleId="Date">
    <w:name w:val="Date"/>
    <w:basedOn w:val="Normal"/>
    <w:next w:val="Normal"/>
    <w:link w:val="DateChar"/>
    <w:semiHidden/>
    <w:rsid w:val="009B7747"/>
  </w:style>
  <w:style w:type="character" w:customStyle="1" w:styleId="DateChar">
    <w:name w:val="Date Char"/>
    <w:link w:val="Date"/>
    <w:semiHidden/>
    <w:rsid w:val="0044415E"/>
    <w:rPr>
      <w:snapToGrid w:val="0"/>
      <w:color w:val="000000"/>
    </w:rPr>
  </w:style>
  <w:style w:type="paragraph" w:styleId="E-mailSignature">
    <w:name w:val="E-mail Signature"/>
    <w:basedOn w:val="Normal"/>
    <w:link w:val="E-mailSignatureChar"/>
    <w:semiHidden/>
    <w:rsid w:val="009B7747"/>
  </w:style>
  <w:style w:type="character" w:customStyle="1" w:styleId="E-mailSignatureChar">
    <w:name w:val="E-mail Signature Char"/>
    <w:link w:val="E-mailSignature"/>
    <w:semiHidden/>
    <w:rsid w:val="00A33EA8"/>
    <w:rPr>
      <w:snapToGrid w:val="0"/>
      <w:color w:val="000000"/>
    </w:rPr>
  </w:style>
  <w:style w:type="paragraph" w:styleId="EnvelopeAddress">
    <w:name w:val="envelope address"/>
    <w:basedOn w:val="Normal"/>
    <w:semiHidden/>
    <w:rsid w:val="009B7747"/>
    <w:pPr>
      <w:framePr w:w="7920" w:h="1980" w:hRule="exact" w:hSpace="180" w:wrap="auto" w:hAnchor="page" w:xAlign="center" w:yAlign="bottom"/>
      <w:ind w:left="2880"/>
    </w:pPr>
    <w:rPr>
      <w:rFonts w:ascii="Cambria" w:hAnsi="Cambria"/>
    </w:rPr>
  </w:style>
  <w:style w:type="paragraph" w:styleId="EnvelopeReturn">
    <w:name w:val="envelope return"/>
    <w:basedOn w:val="Normal"/>
    <w:semiHidden/>
    <w:rsid w:val="009B7747"/>
    <w:rPr>
      <w:rFonts w:ascii="Cambria" w:hAnsi="Cambria"/>
      <w:sz w:val="20"/>
      <w:szCs w:val="20"/>
    </w:rPr>
  </w:style>
  <w:style w:type="paragraph" w:styleId="HTMLAddress">
    <w:name w:val="HTML Address"/>
    <w:basedOn w:val="Normal"/>
    <w:link w:val="HTMLAddressChar"/>
    <w:semiHidden/>
    <w:rsid w:val="009B7747"/>
    <w:rPr>
      <w:i/>
      <w:iCs/>
      <w:color w:val="000000" w:themeColor="text1"/>
    </w:rPr>
  </w:style>
  <w:style w:type="character" w:customStyle="1" w:styleId="HTMLAddressChar">
    <w:name w:val="HTML Address Char"/>
    <w:link w:val="HTMLAddress"/>
    <w:semiHidden/>
    <w:rsid w:val="00A33EA8"/>
    <w:rPr>
      <w:i/>
      <w:iCs/>
      <w:snapToGrid w:val="0"/>
      <w:color w:val="000000"/>
    </w:rPr>
  </w:style>
  <w:style w:type="paragraph" w:styleId="HTMLPreformatted">
    <w:name w:val="HTML Preformatted"/>
    <w:basedOn w:val="Normal"/>
    <w:link w:val="HTMLPreformattedChar"/>
    <w:semiHidden/>
    <w:rsid w:val="009B7747"/>
    <w:rPr>
      <w:rFonts w:ascii="Consolas" w:hAnsi="Consolas" w:cs="Consolas"/>
      <w:color w:val="000000" w:themeColor="text1"/>
      <w:sz w:val="20"/>
      <w:szCs w:val="20"/>
    </w:rPr>
  </w:style>
  <w:style w:type="character" w:customStyle="1" w:styleId="HTMLPreformattedChar">
    <w:name w:val="HTML Preformatted Char"/>
    <w:link w:val="HTMLPreformatted"/>
    <w:semiHidden/>
    <w:rsid w:val="00A33EA8"/>
    <w:rPr>
      <w:rFonts w:ascii="Consolas" w:hAnsi="Consolas" w:cs="Consolas"/>
      <w:snapToGrid w:val="0"/>
      <w:color w:val="000000"/>
      <w:sz w:val="20"/>
      <w:szCs w:val="20"/>
    </w:rPr>
  </w:style>
  <w:style w:type="paragraph" w:styleId="Index3">
    <w:name w:val="index 3"/>
    <w:basedOn w:val="Normal"/>
    <w:next w:val="Normal"/>
    <w:autoRedefine/>
    <w:semiHidden/>
    <w:rsid w:val="009B7747"/>
    <w:pPr>
      <w:ind w:left="720" w:hanging="240"/>
    </w:pPr>
  </w:style>
  <w:style w:type="paragraph" w:styleId="Index4">
    <w:name w:val="index 4"/>
    <w:basedOn w:val="Normal"/>
    <w:next w:val="Normal"/>
    <w:autoRedefine/>
    <w:semiHidden/>
    <w:rsid w:val="009B7747"/>
    <w:pPr>
      <w:ind w:left="960" w:hanging="240"/>
    </w:pPr>
  </w:style>
  <w:style w:type="paragraph" w:styleId="Index5">
    <w:name w:val="index 5"/>
    <w:basedOn w:val="Normal"/>
    <w:next w:val="Normal"/>
    <w:autoRedefine/>
    <w:semiHidden/>
    <w:rsid w:val="009B7747"/>
    <w:pPr>
      <w:ind w:left="1200" w:hanging="240"/>
    </w:pPr>
  </w:style>
  <w:style w:type="paragraph" w:styleId="Index6">
    <w:name w:val="index 6"/>
    <w:basedOn w:val="Normal"/>
    <w:next w:val="Normal"/>
    <w:autoRedefine/>
    <w:semiHidden/>
    <w:rsid w:val="009B7747"/>
    <w:pPr>
      <w:ind w:left="1440" w:hanging="240"/>
    </w:pPr>
  </w:style>
  <w:style w:type="paragraph" w:styleId="Index7">
    <w:name w:val="index 7"/>
    <w:basedOn w:val="Normal"/>
    <w:next w:val="Normal"/>
    <w:autoRedefine/>
    <w:semiHidden/>
    <w:rsid w:val="009B7747"/>
    <w:pPr>
      <w:ind w:left="1680" w:hanging="240"/>
    </w:pPr>
  </w:style>
  <w:style w:type="paragraph" w:styleId="Index8">
    <w:name w:val="index 8"/>
    <w:basedOn w:val="Normal"/>
    <w:next w:val="Normal"/>
    <w:autoRedefine/>
    <w:semiHidden/>
    <w:rsid w:val="009B7747"/>
    <w:pPr>
      <w:ind w:left="1920" w:hanging="240"/>
    </w:pPr>
  </w:style>
  <w:style w:type="paragraph" w:styleId="Index9">
    <w:name w:val="index 9"/>
    <w:basedOn w:val="Normal"/>
    <w:next w:val="Normal"/>
    <w:autoRedefine/>
    <w:semiHidden/>
    <w:rsid w:val="009B7747"/>
    <w:pPr>
      <w:ind w:left="2160" w:hanging="240"/>
    </w:pPr>
  </w:style>
  <w:style w:type="paragraph" w:styleId="IndexHeading">
    <w:name w:val="index heading"/>
    <w:basedOn w:val="Normal"/>
    <w:next w:val="Index1"/>
    <w:semiHidden/>
    <w:rsid w:val="009B7747"/>
    <w:rPr>
      <w:rFonts w:ascii="Cambria" w:hAnsi="Cambria"/>
      <w:b/>
      <w:bCs/>
    </w:rPr>
  </w:style>
  <w:style w:type="paragraph" w:styleId="IntenseQuote">
    <w:name w:val="Intense Quote"/>
    <w:basedOn w:val="Normal"/>
    <w:next w:val="Normal"/>
    <w:link w:val="IntenseQuoteChar"/>
    <w:semiHidden/>
    <w:rsid w:val="009B774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semiHidden/>
    <w:rsid w:val="00A33EA8"/>
    <w:rPr>
      <w:b/>
      <w:bCs/>
      <w:i/>
      <w:iCs/>
      <w:snapToGrid w:val="0"/>
      <w:color w:val="4F81BD"/>
    </w:rPr>
  </w:style>
  <w:style w:type="paragraph" w:styleId="List">
    <w:name w:val="List"/>
    <w:basedOn w:val="Normal"/>
    <w:semiHidden/>
    <w:rsid w:val="009B7747"/>
    <w:pPr>
      <w:ind w:left="360" w:hanging="360"/>
      <w:contextualSpacing/>
    </w:pPr>
  </w:style>
  <w:style w:type="paragraph" w:styleId="List2">
    <w:name w:val="List 2"/>
    <w:basedOn w:val="Normal"/>
    <w:semiHidden/>
    <w:rsid w:val="009B7747"/>
    <w:pPr>
      <w:ind w:left="720" w:hanging="360"/>
      <w:contextualSpacing/>
    </w:pPr>
  </w:style>
  <w:style w:type="paragraph" w:styleId="List3">
    <w:name w:val="List 3"/>
    <w:basedOn w:val="Normal"/>
    <w:semiHidden/>
    <w:rsid w:val="009B7747"/>
    <w:pPr>
      <w:ind w:left="1080" w:hanging="360"/>
      <w:contextualSpacing/>
    </w:pPr>
  </w:style>
  <w:style w:type="paragraph" w:styleId="List4">
    <w:name w:val="List 4"/>
    <w:basedOn w:val="Normal"/>
    <w:semiHidden/>
    <w:rsid w:val="009B7747"/>
    <w:pPr>
      <w:ind w:left="1440" w:hanging="360"/>
      <w:contextualSpacing/>
    </w:pPr>
  </w:style>
  <w:style w:type="paragraph" w:styleId="List5">
    <w:name w:val="List 5"/>
    <w:basedOn w:val="Normal"/>
    <w:semiHidden/>
    <w:rsid w:val="009B7747"/>
    <w:pPr>
      <w:ind w:left="1800" w:hanging="360"/>
      <w:contextualSpacing/>
    </w:pPr>
  </w:style>
  <w:style w:type="paragraph" w:styleId="Quote">
    <w:name w:val="Quote"/>
    <w:basedOn w:val="Normal"/>
    <w:next w:val="Normal"/>
    <w:link w:val="QuoteChar"/>
    <w:semiHidden/>
    <w:rsid w:val="009B7747"/>
    <w:rPr>
      <w:i/>
      <w:iCs/>
      <w:color w:val="000000" w:themeColor="text1"/>
    </w:rPr>
  </w:style>
  <w:style w:type="character" w:customStyle="1" w:styleId="QuoteChar">
    <w:name w:val="Quote Char"/>
    <w:link w:val="Quote"/>
    <w:semiHidden/>
    <w:rsid w:val="0044415E"/>
    <w:rPr>
      <w:i/>
      <w:iCs/>
      <w:snapToGrid w:val="0"/>
      <w:color w:val="000000"/>
    </w:rPr>
  </w:style>
  <w:style w:type="paragraph" w:styleId="Salutation">
    <w:name w:val="Salutation"/>
    <w:basedOn w:val="Normal"/>
    <w:next w:val="Normal"/>
    <w:link w:val="SalutationChar"/>
    <w:semiHidden/>
    <w:rsid w:val="009B7747"/>
  </w:style>
  <w:style w:type="character" w:customStyle="1" w:styleId="SalutationChar">
    <w:name w:val="Salutation Char"/>
    <w:link w:val="Salutation"/>
    <w:semiHidden/>
    <w:rsid w:val="0044415E"/>
    <w:rPr>
      <w:snapToGrid w:val="0"/>
      <w:color w:val="000000"/>
    </w:rPr>
  </w:style>
  <w:style w:type="paragraph" w:styleId="Signature">
    <w:name w:val="Signature"/>
    <w:basedOn w:val="Normal"/>
    <w:link w:val="SignatureChar"/>
    <w:semiHidden/>
    <w:rsid w:val="009B7747"/>
    <w:pPr>
      <w:ind w:left="4320"/>
    </w:pPr>
  </w:style>
  <w:style w:type="character" w:customStyle="1" w:styleId="SignatureChar">
    <w:name w:val="Signature Char"/>
    <w:link w:val="Signature"/>
    <w:semiHidden/>
    <w:rsid w:val="0044415E"/>
    <w:rPr>
      <w:snapToGrid w:val="0"/>
      <w:color w:val="000000"/>
    </w:rPr>
  </w:style>
  <w:style w:type="paragraph" w:customStyle="1" w:styleId="Level3Heading">
    <w:name w:val="Level 3 Heading"/>
    <w:basedOn w:val="Heading3"/>
    <w:next w:val="Normal"/>
    <w:qFormat/>
    <w:rsid w:val="009D29F9"/>
    <w:pPr>
      <w:numPr>
        <w:numId w:val="40"/>
      </w:numPr>
      <w:outlineLvl w:val="9"/>
    </w:pPr>
  </w:style>
  <w:style w:type="paragraph" w:customStyle="1" w:styleId="Level4Heading">
    <w:name w:val="Level 4 Heading"/>
    <w:basedOn w:val="Heading4"/>
    <w:next w:val="Normal"/>
    <w:qFormat/>
    <w:rsid w:val="009D29F9"/>
    <w:pPr>
      <w:numPr>
        <w:numId w:val="40"/>
      </w:numPr>
      <w:outlineLvl w:val="9"/>
    </w:pPr>
  </w:style>
  <w:style w:type="character" w:styleId="Hyperlink">
    <w:name w:val="Hyperlink"/>
    <w:uiPriority w:val="99"/>
    <w:unhideWhenUsed/>
    <w:rsid w:val="00086ED9"/>
    <w:rPr>
      <w:color w:val="0000FF"/>
      <w:u w:val="single"/>
    </w:rPr>
  </w:style>
  <w:style w:type="character" w:customStyle="1" w:styleId="HeaderChar">
    <w:name w:val="Header Char"/>
    <w:link w:val="Header"/>
    <w:uiPriority w:val="99"/>
    <w:rsid w:val="00C53B94"/>
    <w:rPr>
      <w:i/>
      <w:snapToGrid w:val="0"/>
      <w:color w:val="000000"/>
    </w:rPr>
  </w:style>
  <w:style w:type="paragraph" w:styleId="DocumentMap">
    <w:name w:val="Document Map"/>
    <w:basedOn w:val="Normal"/>
    <w:link w:val="DocumentMapChar"/>
    <w:rsid w:val="009A46E6"/>
    <w:rPr>
      <w:rFonts w:ascii="Tahoma" w:hAnsi="Tahoma" w:cs="Tahoma"/>
      <w:color w:val="000000" w:themeColor="text1"/>
      <w:sz w:val="16"/>
      <w:szCs w:val="16"/>
    </w:rPr>
  </w:style>
  <w:style w:type="character" w:customStyle="1" w:styleId="DocumentMapChar">
    <w:name w:val="Document Map Char"/>
    <w:link w:val="DocumentMap"/>
    <w:rsid w:val="009A46E6"/>
    <w:rPr>
      <w:rFonts w:ascii="Tahoma" w:hAnsi="Tahoma" w:cs="Tahoma"/>
      <w:snapToGrid w:val="0"/>
      <w:color w:val="000000"/>
      <w:sz w:val="16"/>
      <w:szCs w:val="16"/>
    </w:rPr>
  </w:style>
  <w:style w:type="paragraph" w:styleId="ListBullet">
    <w:name w:val="List Bullet"/>
    <w:basedOn w:val="Normal"/>
    <w:rsid w:val="009A46E6"/>
    <w:pPr>
      <w:numPr>
        <w:numId w:val="42"/>
      </w:numPr>
      <w:contextualSpacing/>
    </w:pPr>
  </w:style>
  <w:style w:type="paragraph" w:styleId="ListBullet2">
    <w:name w:val="List Bullet 2"/>
    <w:basedOn w:val="Normal"/>
    <w:rsid w:val="009A46E6"/>
    <w:pPr>
      <w:numPr>
        <w:numId w:val="43"/>
      </w:numPr>
      <w:contextualSpacing/>
    </w:pPr>
  </w:style>
  <w:style w:type="paragraph" w:styleId="ListBullet3">
    <w:name w:val="List Bullet 3"/>
    <w:basedOn w:val="Normal"/>
    <w:rsid w:val="009A46E6"/>
    <w:pPr>
      <w:numPr>
        <w:numId w:val="44"/>
      </w:numPr>
      <w:contextualSpacing/>
    </w:pPr>
  </w:style>
  <w:style w:type="paragraph" w:styleId="ListBullet4">
    <w:name w:val="List Bullet 4"/>
    <w:basedOn w:val="Normal"/>
    <w:rsid w:val="009A46E6"/>
    <w:pPr>
      <w:numPr>
        <w:numId w:val="45"/>
      </w:numPr>
      <w:contextualSpacing/>
    </w:pPr>
  </w:style>
  <w:style w:type="paragraph" w:styleId="ListBullet5">
    <w:name w:val="List Bullet 5"/>
    <w:basedOn w:val="Normal"/>
    <w:rsid w:val="009A46E6"/>
    <w:pPr>
      <w:numPr>
        <w:numId w:val="46"/>
      </w:numPr>
      <w:contextualSpacing/>
    </w:pPr>
  </w:style>
  <w:style w:type="paragraph" w:styleId="ListContinue">
    <w:name w:val="List Continue"/>
    <w:basedOn w:val="Normal"/>
    <w:rsid w:val="009A46E6"/>
    <w:pPr>
      <w:spacing w:after="120"/>
      <w:ind w:left="360"/>
      <w:contextualSpacing/>
    </w:pPr>
  </w:style>
  <w:style w:type="paragraph" w:styleId="ListContinue2">
    <w:name w:val="List Continue 2"/>
    <w:basedOn w:val="Normal"/>
    <w:rsid w:val="009A46E6"/>
    <w:pPr>
      <w:spacing w:after="120"/>
      <w:ind w:left="720"/>
      <w:contextualSpacing/>
    </w:pPr>
  </w:style>
  <w:style w:type="paragraph" w:styleId="ListContinue3">
    <w:name w:val="List Continue 3"/>
    <w:basedOn w:val="Normal"/>
    <w:rsid w:val="009A46E6"/>
    <w:pPr>
      <w:spacing w:after="120"/>
      <w:ind w:left="1080"/>
      <w:contextualSpacing/>
    </w:pPr>
  </w:style>
  <w:style w:type="paragraph" w:styleId="ListContinue4">
    <w:name w:val="List Continue 4"/>
    <w:basedOn w:val="Normal"/>
    <w:rsid w:val="009A46E6"/>
    <w:pPr>
      <w:spacing w:after="120"/>
      <w:ind w:left="1440"/>
      <w:contextualSpacing/>
    </w:pPr>
  </w:style>
  <w:style w:type="paragraph" w:styleId="ListContinue5">
    <w:name w:val="List Continue 5"/>
    <w:basedOn w:val="Normal"/>
    <w:rsid w:val="009A46E6"/>
    <w:pPr>
      <w:spacing w:after="120"/>
      <w:ind w:left="1800"/>
      <w:contextualSpacing/>
    </w:pPr>
  </w:style>
  <w:style w:type="paragraph" w:styleId="ListNumber">
    <w:name w:val="List Number"/>
    <w:basedOn w:val="Normal"/>
    <w:rsid w:val="009A46E6"/>
    <w:pPr>
      <w:numPr>
        <w:numId w:val="47"/>
      </w:numPr>
      <w:contextualSpacing/>
    </w:pPr>
  </w:style>
  <w:style w:type="paragraph" w:styleId="ListNumber2">
    <w:name w:val="List Number 2"/>
    <w:basedOn w:val="Normal"/>
    <w:rsid w:val="009A46E6"/>
    <w:pPr>
      <w:numPr>
        <w:numId w:val="48"/>
      </w:numPr>
      <w:contextualSpacing/>
    </w:pPr>
  </w:style>
  <w:style w:type="paragraph" w:styleId="ListNumber3">
    <w:name w:val="List Number 3"/>
    <w:basedOn w:val="Normal"/>
    <w:rsid w:val="009A46E6"/>
    <w:pPr>
      <w:numPr>
        <w:numId w:val="49"/>
      </w:numPr>
      <w:contextualSpacing/>
    </w:pPr>
  </w:style>
  <w:style w:type="paragraph" w:styleId="ListNumber4">
    <w:name w:val="List Number 4"/>
    <w:basedOn w:val="Normal"/>
    <w:rsid w:val="009A46E6"/>
    <w:pPr>
      <w:numPr>
        <w:numId w:val="50"/>
      </w:numPr>
      <w:contextualSpacing/>
    </w:pPr>
  </w:style>
  <w:style w:type="paragraph" w:styleId="ListNumber5">
    <w:name w:val="List Number 5"/>
    <w:basedOn w:val="Normal"/>
    <w:rsid w:val="009A46E6"/>
    <w:pPr>
      <w:numPr>
        <w:numId w:val="51"/>
      </w:numPr>
      <w:contextualSpacing/>
    </w:pPr>
  </w:style>
  <w:style w:type="paragraph" w:styleId="MacroText">
    <w:name w:val="macro"/>
    <w:link w:val="MacroTextChar"/>
    <w:rsid w:val="009A46E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napToGrid w:val="0"/>
      <w:color w:val="000000"/>
    </w:rPr>
  </w:style>
  <w:style w:type="character" w:customStyle="1" w:styleId="MacroTextChar">
    <w:name w:val="Macro Text Char"/>
    <w:link w:val="MacroText"/>
    <w:rsid w:val="009A46E6"/>
    <w:rPr>
      <w:rFonts w:ascii="Consolas" w:hAnsi="Consolas" w:cs="Consolas"/>
      <w:snapToGrid w:val="0"/>
      <w:color w:val="000000"/>
      <w:sz w:val="20"/>
      <w:szCs w:val="20"/>
    </w:rPr>
  </w:style>
  <w:style w:type="paragraph" w:styleId="MessageHeader">
    <w:name w:val="Message Header"/>
    <w:basedOn w:val="Normal"/>
    <w:link w:val="MessageHeaderChar"/>
    <w:rsid w:val="009A46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9A46E6"/>
    <w:rPr>
      <w:rFonts w:ascii="Cambria" w:eastAsia="Times New Roman" w:hAnsi="Cambria" w:cs="Times New Roman"/>
      <w:snapToGrid w:val="0"/>
      <w:color w:val="000000"/>
      <w:shd w:val="pct20" w:color="auto" w:fill="auto"/>
    </w:rPr>
  </w:style>
  <w:style w:type="paragraph" w:styleId="NoSpacing">
    <w:name w:val="No Spacing"/>
    <w:uiPriority w:val="1"/>
    <w:qFormat/>
    <w:rsid w:val="009A46E6"/>
    <w:pPr>
      <w:widowControl w:val="0"/>
    </w:pPr>
    <w:rPr>
      <w:snapToGrid w:val="0"/>
      <w:color w:val="000000"/>
      <w:sz w:val="24"/>
      <w:szCs w:val="24"/>
    </w:rPr>
  </w:style>
  <w:style w:type="paragraph" w:styleId="NoteHeading">
    <w:name w:val="Note Heading"/>
    <w:basedOn w:val="Normal"/>
    <w:next w:val="Normal"/>
    <w:link w:val="NoteHeadingChar"/>
    <w:rsid w:val="009A46E6"/>
  </w:style>
  <w:style w:type="character" w:customStyle="1" w:styleId="NoteHeadingChar">
    <w:name w:val="Note Heading Char"/>
    <w:link w:val="NoteHeading"/>
    <w:rsid w:val="009A46E6"/>
    <w:rPr>
      <w:snapToGrid w:val="0"/>
      <w:color w:val="000000"/>
    </w:rPr>
  </w:style>
  <w:style w:type="paragraph" w:styleId="Subtitle">
    <w:name w:val="Subtitle"/>
    <w:basedOn w:val="Normal"/>
    <w:next w:val="Normal"/>
    <w:link w:val="SubtitleChar"/>
    <w:rsid w:val="009A46E6"/>
    <w:pPr>
      <w:numPr>
        <w:ilvl w:val="1"/>
      </w:numPr>
    </w:pPr>
    <w:rPr>
      <w:rFonts w:ascii="Cambria" w:hAnsi="Cambria"/>
      <w:i/>
      <w:iCs/>
      <w:color w:val="4F81BD"/>
      <w:spacing w:val="15"/>
    </w:rPr>
  </w:style>
  <w:style w:type="character" w:customStyle="1" w:styleId="SubtitleChar">
    <w:name w:val="Subtitle Char"/>
    <w:link w:val="Subtitle"/>
    <w:rsid w:val="009A46E6"/>
    <w:rPr>
      <w:rFonts w:ascii="Cambria" w:eastAsia="Times New Roman" w:hAnsi="Cambria" w:cs="Times New Roman"/>
      <w:i/>
      <w:iCs/>
      <w:snapToGrid w:val="0"/>
      <w:color w:val="4F81BD"/>
      <w:spacing w:val="15"/>
    </w:rPr>
  </w:style>
  <w:style w:type="paragraph" w:styleId="TableofAuthorities">
    <w:name w:val="table of authorities"/>
    <w:basedOn w:val="Normal"/>
    <w:next w:val="Normal"/>
    <w:rsid w:val="009A46E6"/>
    <w:pPr>
      <w:ind w:left="240" w:hanging="240"/>
    </w:pPr>
  </w:style>
  <w:style w:type="paragraph" w:styleId="TableofFigures">
    <w:name w:val="table of figures"/>
    <w:basedOn w:val="Normal"/>
    <w:next w:val="Normal"/>
    <w:rsid w:val="009A46E6"/>
  </w:style>
  <w:style w:type="paragraph" w:styleId="Title">
    <w:name w:val="Title"/>
    <w:basedOn w:val="Normal"/>
    <w:next w:val="Normal"/>
    <w:link w:val="TitleChar"/>
    <w:rsid w:val="009A46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9A46E6"/>
    <w:rPr>
      <w:rFonts w:ascii="Cambria" w:eastAsia="Times New Roman" w:hAnsi="Cambria" w:cs="Times New Roman"/>
      <w:snapToGrid w:val="0"/>
      <w:color w:val="17365D"/>
      <w:spacing w:val="5"/>
      <w:kern w:val="28"/>
      <w:sz w:val="52"/>
      <w:szCs w:val="52"/>
    </w:rPr>
  </w:style>
  <w:style w:type="paragraph" w:styleId="TOCHeading">
    <w:name w:val="TOC Heading"/>
    <w:basedOn w:val="Heading1"/>
    <w:next w:val="Normal"/>
    <w:rsid w:val="009A46E6"/>
    <w:pPr>
      <w:numPr>
        <w:numId w:val="0"/>
      </w:numPr>
      <w:spacing w:before="480"/>
      <w:outlineLvl w:val="9"/>
    </w:pPr>
    <w:rPr>
      <w:rFonts w:ascii="Cambria" w:hAnsi="Cambria"/>
      <w:bCs/>
      <w:caps w:val="0"/>
      <w:color w:val="365F91"/>
      <w:sz w:val="28"/>
      <w:szCs w:val="28"/>
    </w:rPr>
  </w:style>
  <w:style w:type="paragraph" w:customStyle="1" w:styleId="Text">
    <w:name w:val="Text"/>
    <w:aliases w:val="t"/>
    <w:basedOn w:val="Normal"/>
    <w:rsid w:val="00E20699"/>
    <w:pPr>
      <w:widowControl/>
      <w:spacing w:before="100" w:after="100" w:line="260" w:lineRule="atLeast"/>
    </w:pPr>
    <w:rPr>
      <w:rFonts w:asciiTheme="minorHAnsi" w:hAnsiTheme="minorHAnsi"/>
      <w:color w:val="auto"/>
      <w:sz w:val="22"/>
      <w:szCs w:val="20"/>
    </w:rPr>
  </w:style>
  <w:style w:type="paragraph" w:customStyle="1" w:styleId="TableHeading1">
    <w:name w:val="Table Heading 1"/>
    <w:basedOn w:val="NoSpacing"/>
    <w:qFormat/>
    <w:rsid w:val="00361EDA"/>
    <w:pPr>
      <w:widowControl/>
      <w:jc w:val="center"/>
    </w:pPr>
    <w:rPr>
      <w:rFonts w:ascii="Arial" w:eastAsiaTheme="minorHAnsi" w:hAnsi="Arial" w:cs="Arial"/>
      <w:b/>
      <w:snapToGrid/>
      <w:color w:val="000000" w:themeColor="text1"/>
      <w:sz w:val="22"/>
      <w:szCs w:val="22"/>
    </w:rPr>
  </w:style>
  <w:style w:type="paragraph" w:customStyle="1" w:styleId="TableHeading2">
    <w:name w:val="Table Heading 2"/>
    <w:basedOn w:val="TableHeading1"/>
    <w:qFormat/>
    <w:rsid w:val="00361EDA"/>
    <w:pPr>
      <w:jc w:val="left"/>
    </w:pPr>
  </w:style>
  <w:style w:type="paragraph" w:customStyle="1" w:styleId="TableHeading3">
    <w:name w:val="Table Heading 3"/>
    <w:basedOn w:val="TableHeading1"/>
    <w:qFormat/>
    <w:rsid w:val="00361EDA"/>
    <w:rPr>
      <w:sz w:val="20"/>
    </w:rPr>
  </w:style>
  <w:style w:type="paragraph" w:customStyle="1" w:styleId="TableHeading4">
    <w:name w:val="Table Heading 4"/>
    <w:basedOn w:val="TableHeading3"/>
    <w:qFormat/>
    <w:rsid w:val="00361EDA"/>
  </w:style>
  <w:style w:type="paragraph" w:customStyle="1" w:styleId="TableRowHeading">
    <w:name w:val="Table Row Heading"/>
    <w:basedOn w:val="NoSpacing"/>
    <w:qFormat/>
    <w:rsid w:val="00361EDA"/>
    <w:pPr>
      <w:widowControl/>
    </w:pPr>
    <w:rPr>
      <w:rFonts w:ascii="Arial" w:eastAsiaTheme="minorHAnsi" w:hAnsi="Arial" w:cs="Arial"/>
      <w:snapToGrid/>
      <w:color w:val="000000" w:themeColor="text1"/>
      <w:sz w:val="20"/>
      <w:szCs w:val="22"/>
    </w:rPr>
  </w:style>
  <w:style w:type="paragraph" w:customStyle="1" w:styleId="DataField">
    <w:name w:val="Data Field"/>
    <w:basedOn w:val="NoSpacing"/>
    <w:qFormat/>
    <w:rsid w:val="00361EDA"/>
    <w:pPr>
      <w:widowControl/>
      <w:ind w:right="14"/>
      <w:jc w:val="right"/>
    </w:pPr>
    <w:rPr>
      <w:rFonts w:ascii="Arial" w:eastAsiaTheme="minorHAnsi" w:hAnsi="Arial" w:cs="Arial"/>
      <w:snapToGrid/>
      <w:color w:val="000000" w:themeColor="text1"/>
      <w:sz w:val="20"/>
      <w:szCs w:val="20"/>
    </w:rPr>
  </w:style>
  <w:style w:type="paragraph" w:customStyle="1" w:styleId="TotalField">
    <w:name w:val="Total Field"/>
    <w:basedOn w:val="DataField"/>
    <w:qFormat/>
    <w:rsid w:val="00361E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540">
      <w:bodyDiv w:val="1"/>
      <w:marLeft w:val="0"/>
      <w:marRight w:val="0"/>
      <w:marTop w:val="0"/>
      <w:marBottom w:val="0"/>
      <w:divBdr>
        <w:top w:val="none" w:sz="0" w:space="0" w:color="auto"/>
        <w:left w:val="none" w:sz="0" w:space="0" w:color="auto"/>
        <w:bottom w:val="none" w:sz="0" w:space="0" w:color="auto"/>
        <w:right w:val="none" w:sz="0" w:space="0" w:color="auto"/>
      </w:divBdr>
    </w:div>
    <w:div w:id="314652408">
      <w:bodyDiv w:val="1"/>
      <w:marLeft w:val="0"/>
      <w:marRight w:val="0"/>
      <w:marTop w:val="0"/>
      <w:marBottom w:val="0"/>
      <w:divBdr>
        <w:top w:val="none" w:sz="0" w:space="0" w:color="auto"/>
        <w:left w:val="none" w:sz="0" w:space="0" w:color="auto"/>
        <w:bottom w:val="none" w:sz="0" w:space="0" w:color="auto"/>
        <w:right w:val="none" w:sz="0" w:space="0" w:color="auto"/>
      </w:divBdr>
    </w:div>
    <w:div w:id="1063328615">
      <w:bodyDiv w:val="1"/>
      <w:marLeft w:val="0"/>
      <w:marRight w:val="0"/>
      <w:marTop w:val="0"/>
      <w:marBottom w:val="0"/>
      <w:divBdr>
        <w:top w:val="none" w:sz="0" w:space="0" w:color="auto"/>
        <w:left w:val="none" w:sz="0" w:space="0" w:color="auto"/>
        <w:bottom w:val="none" w:sz="0" w:space="0" w:color="auto"/>
        <w:right w:val="none" w:sz="0" w:space="0" w:color="auto"/>
      </w:divBdr>
    </w:div>
    <w:div w:id="1139375015">
      <w:bodyDiv w:val="1"/>
      <w:marLeft w:val="0"/>
      <w:marRight w:val="0"/>
      <w:marTop w:val="0"/>
      <w:marBottom w:val="0"/>
      <w:divBdr>
        <w:top w:val="none" w:sz="0" w:space="0" w:color="auto"/>
        <w:left w:val="none" w:sz="0" w:space="0" w:color="auto"/>
        <w:bottom w:val="none" w:sz="0" w:space="0" w:color="auto"/>
        <w:right w:val="none" w:sz="0" w:space="0" w:color="auto"/>
      </w:divBdr>
    </w:div>
    <w:div w:id="1327587293">
      <w:bodyDiv w:val="1"/>
      <w:marLeft w:val="0"/>
      <w:marRight w:val="0"/>
      <w:marTop w:val="0"/>
      <w:marBottom w:val="0"/>
      <w:divBdr>
        <w:top w:val="none" w:sz="0" w:space="0" w:color="auto"/>
        <w:left w:val="none" w:sz="0" w:space="0" w:color="auto"/>
        <w:bottom w:val="none" w:sz="0" w:space="0" w:color="auto"/>
        <w:right w:val="none" w:sz="0" w:space="0" w:color="auto"/>
      </w:divBdr>
    </w:div>
    <w:div w:id="1346203236">
      <w:bodyDiv w:val="1"/>
      <w:marLeft w:val="0"/>
      <w:marRight w:val="0"/>
      <w:marTop w:val="0"/>
      <w:marBottom w:val="0"/>
      <w:divBdr>
        <w:top w:val="none" w:sz="0" w:space="0" w:color="auto"/>
        <w:left w:val="none" w:sz="0" w:space="0" w:color="auto"/>
        <w:bottom w:val="none" w:sz="0" w:space="0" w:color="auto"/>
        <w:right w:val="none" w:sz="0" w:space="0" w:color="auto"/>
      </w:divBdr>
    </w:div>
    <w:div w:id="20132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tiff"/><Relationship Id="rId18" Type="http://schemas.openxmlformats.org/officeDocument/2006/relationships/footer" Target="footer3.xml"/><Relationship Id="rId26" Type="http://schemas.openxmlformats.org/officeDocument/2006/relationships/hyperlink" Target="mailto:NCICIPINDAGENTS@mail.nih.gov" TargetMode="External"/><Relationship Id="rId39" Type="http://schemas.openxmlformats.org/officeDocument/2006/relationships/hyperlink" Target="mailto:CTSURegulatory@ctsu.coccg.org" TargetMode="External"/><Relationship Id="rId21" Type="http://schemas.openxmlformats.org/officeDocument/2006/relationships/hyperlink" Target="http://ctep.cancer.gov/protocolDevelopment/codes_values.htm" TargetMode="External"/><Relationship Id="rId34" Type="http://schemas.openxmlformats.org/officeDocument/2006/relationships/hyperlink" Target="mailto:pmbregpend@ctep.nci.nih.gov" TargetMode="External"/><Relationship Id="rId42" Type="http://schemas.openxmlformats.org/officeDocument/2006/relationships/hyperlink" Target="mailto:ctsucontact@westat.com" TargetMode="External"/><Relationship Id="rId47" Type="http://schemas.openxmlformats.org/officeDocument/2006/relationships/hyperlink" Target="http://linus.nci.nih.gov/~brb/Methodologic.htm" TargetMode="External"/><Relationship Id="rId50" Type="http://schemas.openxmlformats.org/officeDocument/2006/relationships/hyperlink" Target="https://eapps-ctep.nci.nih.gov/ctepaers" TargetMode="External"/><Relationship Id="rId55" Type="http://schemas.openxmlformats.org/officeDocument/2006/relationships/hyperlink" Target="http://ctep.cancer.gov/protocolDevelopment/ancillary_correlatives.htm" TargetMode="External"/><Relationship Id="rId63" Type="http://schemas.openxmlformats.org/officeDocument/2006/relationships/hyperlink" Target="mailto:ctms@theradex.com" TargetMode="External"/><Relationship Id="rId68" Type="http://schemas.openxmlformats.org/officeDocument/2006/relationships/hyperlink" Target="http://ctep.cancer.gov/protocolDevelopment/electronic_applications/adverse_events.htm" TargetMode="External"/><Relationship Id="rId76" Type="http://schemas.openxmlformats.org/officeDocument/2006/relationships/hyperlink" Target="http://ctep.cancer.gov/" TargetMode="External"/><Relationship Id="rId84" Type="http://schemas.openxmlformats.org/officeDocument/2006/relationships/hyperlink" Target="http://www.cancerdiagnosis.nci.nih.gov/diagnostics/templates.htm" TargetMode="External"/><Relationship Id="rId89"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ctep.cancer.gov"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medicine.iupui.edu/clinpharm/ddis/" TargetMode="External"/><Relationship Id="rId11" Type="http://schemas.openxmlformats.org/officeDocument/2006/relationships/endnotes" Target="endnotes.xml"/><Relationship Id="rId24" Type="http://schemas.openxmlformats.org/officeDocument/2006/relationships/hyperlink" Target="http://www.hc-sc.gc.ca/dhp-mps/prodpharma/applic-demande/guide-ld/clini/cta_application-eng.php" TargetMode="External"/><Relationship Id="rId32" Type="http://schemas.openxmlformats.org/officeDocument/2006/relationships/hyperlink" Target="http://grants.nih.gov/grants/funding/phs398/phs398.pdf" TargetMode="External"/><Relationship Id="rId37" Type="http://schemas.openxmlformats.org/officeDocument/2006/relationships/hyperlink" Target="mailto:pmbregpend@ctep.nci.nih.gov" TargetMode="External"/><Relationship Id="rId40" Type="http://schemas.openxmlformats.org/officeDocument/2006/relationships/hyperlink" Target="https://www.ctsu.org" TargetMode="External"/><Relationship Id="rId45" Type="http://schemas.openxmlformats.org/officeDocument/2006/relationships/hyperlink" Target="http://ctep.cancer.gov/protocolDevelopment/policies_nomenclature.htm" TargetMode="External"/><Relationship Id="rId53" Type="http://schemas.openxmlformats.org/officeDocument/2006/relationships/hyperlink" Target="https://eapps-ctep.nci.nih.gov/iam/" TargetMode="External"/><Relationship Id="rId58" Type="http://schemas.openxmlformats.org/officeDocument/2006/relationships/hyperlink" Target="http://www.cancerdiagnosis.nci.nih.gov/diagnostics/templates.htm" TargetMode="External"/><Relationship Id="rId66" Type="http://schemas.openxmlformats.org/officeDocument/2006/relationships/hyperlink" Target="http://ctep.cancer.gov/protocolDevelopment/electronic_applications/adverse_events.htm" TargetMode="External"/><Relationship Id="rId74" Type="http://schemas.openxmlformats.org/officeDocument/2006/relationships/hyperlink" Target="http://clincancerres.aacrjournals.org/content/16/6/1726.abstract" TargetMode="External"/><Relationship Id="rId79" Type="http://schemas.openxmlformats.org/officeDocument/2006/relationships/hyperlink" Target="http://ctep.cancer.gov/protocolDevelopment/default.htm" TargetMode="External"/><Relationship Id="rId87"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mailto:ctsucontact@westat.com" TargetMode="External"/><Relationship Id="rId82" Type="http://schemas.openxmlformats.org/officeDocument/2006/relationships/hyperlink" Target="http://medicine.iupui.edu/clinpharm/ddis/" TargetMode="External"/><Relationship Id="rId90" Type="http://schemas.openxmlformats.org/officeDocument/2006/relationships/theme" Target="theme/theme1.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ctep.cancer.gov/investigatorResources/default.htm" TargetMode="External"/><Relationship Id="rId27" Type="http://schemas.openxmlformats.org/officeDocument/2006/relationships/hyperlink" Target="http://ctep.cancer.gov/protocolDevelopment/templates_applications.htm" TargetMode="External"/><Relationship Id="rId30" Type="http://schemas.openxmlformats.org/officeDocument/2006/relationships/hyperlink" Target="http://ctep.cancer.gov/protocolDevelopment/policies_pregnant.htm" TargetMode="External"/><Relationship Id="rId35" Type="http://schemas.openxmlformats.org/officeDocument/2006/relationships/hyperlink" Target="http://ctep.cancer.gov/branches/pmb/associate_registration.htm" TargetMode="External"/><Relationship Id="rId43" Type="http://schemas.openxmlformats.org/officeDocument/2006/relationships/hyperlink" Target="http://theradex.com/CTMS/Downloads.aspx" TargetMode="External"/><Relationship Id="rId48" Type="http://schemas.openxmlformats.org/officeDocument/2006/relationships/hyperlink" Target="http://ctep.cancer.gov/protocolDevelopment/adverse_effects.htm" TargetMode="External"/><Relationship Id="rId56" Type="http://schemas.openxmlformats.org/officeDocument/2006/relationships/hyperlink" Target="http://ctep.cancer.gov/protocolDevelopment/default.htm" TargetMode="External"/><Relationship Id="rId64" Type="http://schemas.openxmlformats.org/officeDocument/2006/relationships/hyperlink" Target="http://www.theradex.com/CTMS" TargetMode="External"/><Relationship Id="rId69" Type="http://schemas.openxmlformats.org/officeDocument/2006/relationships/hyperlink" Target="mailto:CTSUprotocol@westat.com" TargetMode="External"/><Relationship Id="rId77" Type="http://schemas.openxmlformats.org/officeDocument/2006/relationships/hyperlink" Target="http://grants.nih.gov/grants/funding/phs398/phs398.pdf" TargetMode="External"/><Relationship Id="rId8" Type="http://schemas.openxmlformats.org/officeDocument/2006/relationships/settings" Target="settings.xml"/><Relationship Id="rId51" Type="http://schemas.openxmlformats.org/officeDocument/2006/relationships/hyperlink" Target="http://ctep.cancer.gov/protocolDevelopment/electronic_applications/adverse_events.htm" TargetMode="External"/><Relationship Id="rId72" Type="http://schemas.openxmlformats.org/officeDocument/2006/relationships/hyperlink" Target="http://ctep.cancer.gov/industryCollaborations2/intellectual_property.htm" TargetMode="External"/><Relationship Id="rId80" Type="http://schemas.openxmlformats.org/officeDocument/2006/relationships/hyperlink" Target="http://medicine.iupui.edu/clinpharm/ddis/"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ctep.cancer.gov/forms/docs/psw.docx" TargetMode="External"/><Relationship Id="rId17" Type="http://schemas.openxmlformats.org/officeDocument/2006/relationships/footer" Target="footer2.xml"/><Relationship Id="rId25" Type="http://schemas.openxmlformats.org/officeDocument/2006/relationships/hyperlink" Target="mailto:PMBAfterHours@mail.nih.gov" TargetMode="External"/><Relationship Id="rId33" Type="http://schemas.openxmlformats.org/officeDocument/2006/relationships/hyperlink" Target="http://ctep.cancer.gov/investigatorResources/investigator_registration.htm" TargetMode="External"/><Relationship Id="rId38" Type="http://schemas.openxmlformats.org/officeDocument/2006/relationships/hyperlink" Target="mailto:ctepreghelp@ctep.nci.nih.gov" TargetMode="External"/><Relationship Id="rId46" Type="http://schemas.openxmlformats.org/officeDocument/2006/relationships/hyperlink" Target="http://ctep.cancer.gov/protocolDevelopment/policies_nomenclature.htm" TargetMode="External"/><Relationship Id="rId59" Type="http://schemas.openxmlformats.org/officeDocument/2006/relationships/hyperlink" Target="https://eapps-ctep.nci.nih.gov/iam" TargetMode="External"/><Relationship Id="rId67" Type="http://schemas.openxmlformats.org/officeDocument/2006/relationships/hyperlink" Target="http://cbiit.nci.nih.gov/ncip/biomedical-informatics-resources/interoperability-and-semantics/metadata-and-models" TargetMode="External"/><Relationship Id="rId20" Type="http://schemas.openxmlformats.org/officeDocument/2006/relationships/footer" Target="footer4.xml"/><Relationship Id="rId41" Type="http://schemas.openxmlformats.org/officeDocument/2006/relationships/hyperlink" Target="https://open.ctsu.org" TargetMode="External"/><Relationship Id="rId54" Type="http://schemas.openxmlformats.org/officeDocument/2006/relationships/hyperlink" Target="mailto:PMBAfterHours@mail.nih.gov" TargetMode="External"/><Relationship Id="rId62" Type="http://schemas.openxmlformats.org/officeDocument/2006/relationships/hyperlink" Target="http://www.theradex.com/CTMS" TargetMode="External"/><Relationship Id="rId70" Type="http://schemas.openxmlformats.org/officeDocument/2006/relationships/hyperlink" Target="http://ctep.cancer.gov/industryCollaborations2/intellectual_property.htm" TargetMode="External"/><Relationship Id="rId75" Type="http://schemas.openxmlformats.org/officeDocument/2006/relationships/hyperlink" Target="http://clincancerres.aacrjournals.org/content/16/6/1764.abstract" TargetMode="External"/><Relationship Id="rId83" Type="http://schemas.openxmlformats.org/officeDocument/2006/relationships/image" Target="media/image3.jpeg"/><Relationship Id="rId88"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io@ctep.nci.nih.gov" TargetMode="External"/><Relationship Id="rId23" Type="http://schemas.openxmlformats.org/officeDocument/2006/relationships/hyperlink" Target="mailto:PMBRegPend@ctep.nci.nih.gov" TargetMode="External"/><Relationship Id="rId28" Type="http://schemas.openxmlformats.org/officeDocument/2006/relationships/hyperlink" Target="http://ctep.cancer.gov/protocolDevelopment/codes_values.htm" TargetMode="External"/><Relationship Id="rId36" Type="http://schemas.openxmlformats.org/officeDocument/2006/relationships/hyperlink" Target="mailto:ctepreghelp@ctep.nci.nih.gov" TargetMode="External"/><Relationship Id="rId49" Type="http://schemas.openxmlformats.org/officeDocument/2006/relationships/hyperlink" Target="http://ctep.cancer.gov/protocolDevelopment/electronic_applications/ctc.htm" TargetMode="External"/><Relationship Id="rId57" Type="http://schemas.openxmlformats.org/officeDocument/2006/relationships/hyperlink" Target="http://wwwn.cdc.gov/CLIA/Default.aspx" TargetMode="External"/><Relationship Id="rId10" Type="http://schemas.openxmlformats.org/officeDocument/2006/relationships/footnotes" Target="footnotes.xml"/><Relationship Id="rId31" Type="http://schemas.openxmlformats.org/officeDocument/2006/relationships/hyperlink" Target="http://ctep.cancer.gov/protocolDevelopment/policies_hiv.htm" TargetMode="External"/><Relationship Id="rId44" Type="http://schemas.openxmlformats.org/officeDocument/2006/relationships/hyperlink" Target="mailto:CTMSSupport@theradex.com" TargetMode="External"/><Relationship Id="rId52" Type="http://schemas.openxmlformats.org/officeDocument/2006/relationships/hyperlink" Target="https://eapps-ctep.nci.nih.gov/OAOP/pages/login.jspx" TargetMode="External"/><Relationship Id="rId60" Type="http://schemas.openxmlformats.org/officeDocument/2006/relationships/hyperlink" Target="https://login.imedidata.com/selectlogin" TargetMode="External"/><Relationship Id="rId65" Type="http://schemas.openxmlformats.org/officeDocument/2006/relationships/hyperlink" Target="http://ctep.cancer.gov/reporting/cdus.html" TargetMode="External"/><Relationship Id="rId73" Type="http://schemas.openxmlformats.org/officeDocument/2006/relationships/hyperlink" Target="http://linus.nci.nih.gov/~brb/Methodologic.htm" TargetMode="External"/><Relationship Id="rId78" Type="http://schemas.openxmlformats.org/officeDocument/2006/relationships/hyperlink" Target="http://ctep.cancer.gov/forms/docs/psw.docx" TargetMode="External"/><Relationship Id="rId81" Type="http://schemas.openxmlformats.org/officeDocument/2006/relationships/hyperlink" Target="http://medicine.iupui.edu/clinpharm/ddis/" TargetMode="External"/><Relationship Id="rId8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5BA973EE2F542832364F5774B6BBE" ma:contentTypeVersion="0" ma:contentTypeDescription="Create a new document." ma:contentTypeScope="" ma:versionID="5940cb42d6f54d92f1faae4364b02778">
  <xsd:schema xmlns:xsd="http://www.w3.org/2001/XMLSchema" xmlns:xs="http://www.w3.org/2001/XMLSchema" xmlns:p="http://schemas.microsoft.com/office/2006/metadata/properties" targetNamespace="http://schemas.microsoft.com/office/2006/metadata/properties" ma:root="true" ma:fieldsID="8b4c683b32e5276c83da56b28ca4cc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AE3F-0E8C-4350-8482-20C8539F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B48F42-D06D-4FA8-845D-76F4AF72C01D}">
  <ds:schemaRefs>
    <ds:schemaRef ds:uri="http://schemas.microsoft.com/sharepoint/v3/contenttype/forms"/>
  </ds:schemaRefs>
</ds:datastoreItem>
</file>

<file path=customXml/itemProps3.xml><?xml version="1.0" encoding="utf-8"?>
<ds:datastoreItem xmlns:ds="http://schemas.openxmlformats.org/officeDocument/2006/customXml" ds:itemID="{09732398-043A-436C-8794-7C724A42E316}">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4B1A120-AEAF-4AD0-8588-69E1F578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22948</Words>
  <Characters>130810</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CTEP</Company>
  <LinksUpToDate>false</LinksUpToDate>
  <CharactersWithSpaces>153452</CharactersWithSpaces>
  <SharedDoc>false</SharedDoc>
  <HLinks>
    <vt:vector size="210" baseType="variant">
      <vt:variant>
        <vt:i4>6029327</vt:i4>
      </vt:variant>
      <vt:variant>
        <vt:i4>102</vt:i4>
      </vt:variant>
      <vt:variant>
        <vt:i4>0</vt:i4>
      </vt:variant>
      <vt:variant>
        <vt:i4>5</vt:i4>
      </vt:variant>
      <vt:variant>
        <vt:lpwstr>http://cancer.gov/cancerinfo/</vt:lpwstr>
      </vt:variant>
      <vt:variant>
        <vt:lpwstr/>
      </vt:variant>
      <vt:variant>
        <vt:i4>4194331</vt:i4>
      </vt:variant>
      <vt:variant>
        <vt:i4>99</vt:i4>
      </vt:variant>
      <vt:variant>
        <vt:i4>0</vt:i4>
      </vt:variant>
      <vt:variant>
        <vt:i4>5</vt:i4>
      </vt:variant>
      <vt:variant>
        <vt:lpwstr>http://cancer.gov/clinicaltrials/</vt:lpwstr>
      </vt:variant>
      <vt:variant>
        <vt:lpwstr/>
      </vt:variant>
      <vt:variant>
        <vt:i4>2949224</vt:i4>
      </vt:variant>
      <vt:variant>
        <vt:i4>96</vt:i4>
      </vt:variant>
      <vt:variant>
        <vt:i4>0</vt:i4>
      </vt:variant>
      <vt:variant>
        <vt:i4>5</vt:i4>
      </vt:variant>
      <vt:variant>
        <vt:lpwstr>http://cancer.gov/</vt:lpwstr>
      </vt:variant>
      <vt:variant>
        <vt:lpwstr/>
      </vt:variant>
      <vt:variant>
        <vt:i4>2228275</vt:i4>
      </vt:variant>
      <vt:variant>
        <vt:i4>93</vt:i4>
      </vt:variant>
      <vt:variant>
        <vt:i4>0</vt:i4>
      </vt:variant>
      <vt:variant>
        <vt:i4>5</vt:i4>
      </vt:variant>
      <vt:variant>
        <vt:lpwstr>http://www.cancerdiagnosis.nci.nih.gov/specimens/model.pdf</vt:lpwstr>
      </vt:variant>
      <vt:variant>
        <vt:lpwstr/>
      </vt:variant>
      <vt:variant>
        <vt:i4>5505111</vt:i4>
      </vt:variant>
      <vt:variant>
        <vt:i4>90</vt:i4>
      </vt:variant>
      <vt:variant>
        <vt:i4>0</vt:i4>
      </vt:variant>
      <vt:variant>
        <vt:i4>5</vt:i4>
      </vt:variant>
      <vt:variant>
        <vt:lpwstr>http://cancer.gov/clinicaltrials/understanding/insurance-coverage</vt:lpwstr>
      </vt:variant>
      <vt:variant>
        <vt:lpwstr/>
      </vt:variant>
      <vt:variant>
        <vt:i4>3866690</vt:i4>
      </vt:variant>
      <vt:variant>
        <vt:i4>87</vt:i4>
      </vt:variant>
      <vt:variant>
        <vt:i4>0</vt:i4>
      </vt:variant>
      <vt:variant>
        <vt:i4>5</vt:i4>
      </vt:variant>
      <vt:variant>
        <vt:lpwstr>mailto:AdEERSMD@tech-res.com</vt:lpwstr>
      </vt:variant>
      <vt:variant>
        <vt:lpwstr/>
      </vt:variant>
      <vt:variant>
        <vt:i4>983111</vt:i4>
      </vt:variant>
      <vt:variant>
        <vt:i4>84</vt:i4>
      </vt:variant>
      <vt:variant>
        <vt:i4>0</vt:i4>
      </vt:variant>
      <vt:variant>
        <vt:i4>5</vt:i4>
      </vt:variant>
      <vt:variant>
        <vt:lpwstr>https://cissecure.nci.nih.gov/ncipubs</vt:lpwstr>
      </vt:variant>
      <vt:variant>
        <vt:lpwstr/>
      </vt:variant>
      <vt:variant>
        <vt:i4>6684710</vt:i4>
      </vt:variant>
      <vt:variant>
        <vt:i4>81</vt:i4>
      </vt:variant>
      <vt:variant>
        <vt:i4>0</vt:i4>
      </vt:variant>
      <vt:variant>
        <vt:i4>5</vt:i4>
      </vt:variant>
      <vt:variant>
        <vt:lpwstr>http://cancer.gov/clinicaltrials/understanding/simplification-of-informed-consent-docs</vt:lpwstr>
      </vt:variant>
      <vt:variant>
        <vt:lpwstr/>
      </vt:variant>
      <vt:variant>
        <vt:i4>7143476</vt:i4>
      </vt:variant>
      <vt:variant>
        <vt:i4>78</vt:i4>
      </vt:variant>
      <vt:variant>
        <vt:i4>0</vt:i4>
      </vt:variant>
      <vt:variant>
        <vt:i4>5</vt:i4>
      </vt:variant>
      <vt:variant>
        <vt:lpwstr>http://linus.nci.nih.gov/~brb/Methodologic.htm</vt:lpwstr>
      </vt:variant>
      <vt:variant>
        <vt:lpwstr/>
      </vt:variant>
      <vt:variant>
        <vt:i4>6422564</vt:i4>
      </vt:variant>
      <vt:variant>
        <vt:i4>75</vt:i4>
      </vt:variant>
      <vt:variant>
        <vt:i4>0</vt:i4>
      </vt:variant>
      <vt:variant>
        <vt:i4>5</vt:i4>
      </vt:variant>
      <vt:variant>
        <vt:lpwstr>http://ctep.cancer.gov/</vt:lpwstr>
      </vt:variant>
      <vt:variant>
        <vt:lpwstr/>
      </vt:variant>
      <vt:variant>
        <vt:i4>3145729</vt:i4>
      </vt:variant>
      <vt:variant>
        <vt:i4>72</vt:i4>
      </vt:variant>
      <vt:variant>
        <vt:i4>0</vt:i4>
      </vt:variant>
      <vt:variant>
        <vt:i4>5</vt:i4>
      </vt:variant>
      <vt:variant>
        <vt:lpwstr>mailto:PIO@ctep.nci.nih.gov</vt:lpwstr>
      </vt:variant>
      <vt:variant>
        <vt:lpwstr/>
      </vt:variant>
      <vt:variant>
        <vt:i4>5505138</vt:i4>
      </vt:variant>
      <vt:variant>
        <vt:i4>69</vt:i4>
      </vt:variant>
      <vt:variant>
        <vt:i4>0</vt:i4>
      </vt:variant>
      <vt:variant>
        <vt:i4>5</vt:i4>
      </vt:variant>
      <vt:variant>
        <vt:lpwstr>http://ctep.cancer.gov/protocolDevelopment/electroni_applications.htm</vt:lpwstr>
      </vt:variant>
      <vt:variant>
        <vt:lpwstr/>
      </vt:variant>
      <vt:variant>
        <vt:i4>6</vt:i4>
      </vt:variant>
      <vt:variant>
        <vt:i4>66</vt:i4>
      </vt:variant>
      <vt:variant>
        <vt:i4>0</vt:i4>
      </vt:variant>
      <vt:variant>
        <vt:i4>5</vt:i4>
      </vt:variant>
      <vt:variant>
        <vt:lpwstr>http://www.theradex.com/CTMS/ctmsmenu.htm</vt:lpwstr>
      </vt:variant>
      <vt:variant>
        <vt:lpwstr/>
      </vt:variant>
      <vt:variant>
        <vt:i4>6553715</vt:i4>
      </vt:variant>
      <vt:variant>
        <vt:i4>63</vt:i4>
      </vt:variant>
      <vt:variant>
        <vt:i4>0</vt:i4>
      </vt:variant>
      <vt:variant>
        <vt:i4>5</vt:i4>
      </vt:variant>
      <vt:variant>
        <vt:lpwstr>http://ctep.cancer.gov/protocolDevelopment/default.htm</vt:lpwstr>
      </vt:variant>
      <vt:variant>
        <vt:lpwstr/>
      </vt:variant>
      <vt:variant>
        <vt:i4>6553715</vt:i4>
      </vt:variant>
      <vt:variant>
        <vt:i4>60</vt:i4>
      </vt:variant>
      <vt:variant>
        <vt:i4>0</vt:i4>
      </vt:variant>
      <vt:variant>
        <vt:i4>5</vt:i4>
      </vt:variant>
      <vt:variant>
        <vt:lpwstr>http://ctep.cancer.gov/protocolDevelopment/default.htm</vt:lpwstr>
      </vt:variant>
      <vt:variant>
        <vt:lpwstr/>
      </vt:variant>
      <vt:variant>
        <vt:i4>6422564</vt:i4>
      </vt:variant>
      <vt:variant>
        <vt:i4>57</vt:i4>
      </vt:variant>
      <vt:variant>
        <vt:i4>0</vt:i4>
      </vt:variant>
      <vt:variant>
        <vt:i4>5</vt:i4>
      </vt:variant>
      <vt:variant>
        <vt:lpwstr>http://ctep.cancer.gov/</vt:lpwstr>
      </vt:variant>
      <vt:variant>
        <vt:lpwstr/>
      </vt:variant>
      <vt:variant>
        <vt:i4>6029379</vt:i4>
      </vt:variant>
      <vt:variant>
        <vt:i4>54</vt:i4>
      </vt:variant>
      <vt:variant>
        <vt:i4>0</vt:i4>
      </vt:variant>
      <vt:variant>
        <vt:i4>5</vt:i4>
      </vt:variant>
      <vt:variant>
        <vt:lpwstr>http://ctep.cancer.gov/reporting/adeers.html</vt:lpwstr>
      </vt:variant>
      <vt:variant>
        <vt:lpwstr/>
      </vt:variant>
      <vt:variant>
        <vt:i4>7077989</vt:i4>
      </vt:variant>
      <vt:variant>
        <vt:i4>51</vt:i4>
      </vt:variant>
      <vt:variant>
        <vt:i4>0</vt:i4>
      </vt:variant>
      <vt:variant>
        <vt:i4>5</vt:i4>
      </vt:variant>
      <vt:variant>
        <vt:lpwstr>http://ctep.cancer.gov/reporting/index.html</vt:lpwstr>
      </vt:variant>
      <vt:variant>
        <vt:lpwstr/>
      </vt:variant>
      <vt:variant>
        <vt:i4>6422564</vt:i4>
      </vt:variant>
      <vt:variant>
        <vt:i4>48</vt:i4>
      </vt:variant>
      <vt:variant>
        <vt:i4>0</vt:i4>
      </vt:variant>
      <vt:variant>
        <vt:i4>5</vt:i4>
      </vt:variant>
      <vt:variant>
        <vt:lpwstr>http://ctep.cancer.gov/</vt:lpwstr>
      </vt:variant>
      <vt:variant>
        <vt:lpwstr/>
      </vt:variant>
      <vt:variant>
        <vt:i4>6029379</vt:i4>
      </vt:variant>
      <vt:variant>
        <vt:i4>45</vt:i4>
      </vt:variant>
      <vt:variant>
        <vt:i4>0</vt:i4>
      </vt:variant>
      <vt:variant>
        <vt:i4>5</vt:i4>
      </vt:variant>
      <vt:variant>
        <vt:lpwstr>http://ctep.cancer.gov/reporting/adeers.html</vt:lpwstr>
      </vt:variant>
      <vt:variant>
        <vt:lpwstr/>
      </vt:variant>
      <vt:variant>
        <vt:i4>6422564</vt:i4>
      </vt:variant>
      <vt:variant>
        <vt:i4>42</vt:i4>
      </vt:variant>
      <vt:variant>
        <vt:i4>0</vt:i4>
      </vt:variant>
      <vt:variant>
        <vt:i4>5</vt:i4>
      </vt:variant>
      <vt:variant>
        <vt:lpwstr>http://ctep.cancer.gov/</vt:lpwstr>
      </vt:variant>
      <vt:variant>
        <vt:lpwstr/>
      </vt:variant>
      <vt:variant>
        <vt:i4>6094894</vt:i4>
      </vt:variant>
      <vt:variant>
        <vt:i4>39</vt:i4>
      </vt:variant>
      <vt:variant>
        <vt:i4>0</vt:i4>
      </vt:variant>
      <vt:variant>
        <vt:i4>5</vt:i4>
      </vt:variant>
      <vt:variant>
        <vt:lpwstr>http://ctep.cancer.gov/protocolDevelopment/electronic_applications/ctc.htm</vt:lpwstr>
      </vt:variant>
      <vt:variant>
        <vt:lpwstr/>
      </vt:variant>
      <vt:variant>
        <vt:i4>7602202</vt:i4>
      </vt:variant>
      <vt:variant>
        <vt:i4>36</vt:i4>
      </vt:variant>
      <vt:variant>
        <vt:i4>0</vt:i4>
      </vt:variant>
      <vt:variant>
        <vt:i4>5</vt:i4>
      </vt:variant>
      <vt:variant>
        <vt:lpwstr>http://ctep.cancer.gov/protocolDevelopment/electronic_applications/adeers.htm</vt:lpwstr>
      </vt:variant>
      <vt:variant>
        <vt:lpwstr/>
      </vt:variant>
      <vt:variant>
        <vt:i4>7143476</vt:i4>
      </vt:variant>
      <vt:variant>
        <vt:i4>33</vt:i4>
      </vt:variant>
      <vt:variant>
        <vt:i4>0</vt:i4>
      </vt:variant>
      <vt:variant>
        <vt:i4>5</vt:i4>
      </vt:variant>
      <vt:variant>
        <vt:lpwstr>http://linus.nci.nih.gov/~brb/Methodologic.htm</vt:lpwstr>
      </vt:variant>
      <vt:variant>
        <vt:lpwstr/>
      </vt:variant>
      <vt:variant>
        <vt:i4>3801088</vt:i4>
      </vt:variant>
      <vt:variant>
        <vt:i4>30</vt:i4>
      </vt:variant>
      <vt:variant>
        <vt:i4>0</vt:i4>
      </vt:variant>
      <vt:variant>
        <vt:i4>5</vt:i4>
      </vt:variant>
      <vt:variant>
        <vt:lpwstr>http://ctep.cancer.gov/protocolDevelopment/policies_nomenclature.htm</vt:lpwstr>
      </vt:variant>
      <vt:variant>
        <vt:lpwstr/>
      </vt:variant>
      <vt:variant>
        <vt:i4>3145729</vt:i4>
      </vt:variant>
      <vt:variant>
        <vt:i4>27</vt:i4>
      </vt:variant>
      <vt:variant>
        <vt:i4>0</vt:i4>
      </vt:variant>
      <vt:variant>
        <vt:i4>5</vt:i4>
      </vt:variant>
      <vt:variant>
        <vt:lpwstr>mailto:PIO@ctep.nci.nih.gov</vt:lpwstr>
      </vt:variant>
      <vt:variant>
        <vt:lpwstr/>
      </vt:variant>
      <vt:variant>
        <vt:i4>1310763</vt:i4>
      </vt:variant>
      <vt:variant>
        <vt:i4>24</vt:i4>
      </vt:variant>
      <vt:variant>
        <vt:i4>0</vt:i4>
      </vt:variant>
      <vt:variant>
        <vt:i4>5</vt:i4>
      </vt:variant>
      <vt:variant>
        <vt:lpwstr>http://ctep.cancer.gov/protocolDevelopment/policies_hiv.htm</vt:lpwstr>
      </vt:variant>
      <vt:variant>
        <vt:lpwstr/>
      </vt:variant>
      <vt:variant>
        <vt:i4>2228242</vt:i4>
      </vt:variant>
      <vt:variant>
        <vt:i4>21</vt:i4>
      </vt:variant>
      <vt:variant>
        <vt:i4>0</vt:i4>
      </vt:variant>
      <vt:variant>
        <vt:i4>5</vt:i4>
      </vt:variant>
      <vt:variant>
        <vt:lpwstr>http://ctep.cancer.gov/protocolDevelopment/policies_pregnant.htm</vt:lpwstr>
      </vt:variant>
      <vt:variant>
        <vt:lpwstr/>
      </vt:variant>
      <vt:variant>
        <vt:i4>3342363</vt:i4>
      </vt:variant>
      <vt:variant>
        <vt:i4>18</vt:i4>
      </vt:variant>
      <vt:variant>
        <vt:i4>0</vt:i4>
      </vt:variant>
      <vt:variant>
        <vt:i4>5</vt:i4>
      </vt:variant>
      <vt:variant>
        <vt:lpwstr>http://ctep.cancer.gov/protocolDevelopment/codes_values.htm</vt:lpwstr>
      </vt:variant>
      <vt:variant>
        <vt:lpwstr/>
      </vt:variant>
      <vt:variant>
        <vt:i4>5308537</vt:i4>
      </vt:variant>
      <vt:variant>
        <vt:i4>15</vt:i4>
      </vt:variant>
      <vt:variant>
        <vt:i4>0</vt:i4>
      </vt:variant>
      <vt:variant>
        <vt:i4>5</vt:i4>
      </vt:variant>
      <vt:variant>
        <vt:lpwstr>http://www.hc-sc.gc.ca/dhp-mps/prodpharma/applic-demande/guide-ld/clini/cta_application-eng.php</vt:lpwstr>
      </vt:variant>
      <vt:variant>
        <vt:lpwstr/>
      </vt:variant>
      <vt:variant>
        <vt:i4>6226046</vt:i4>
      </vt:variant>
      <vt:variant>
        <vt:i4>12</vt:i4>
      </vt:variant>
      <vt:variant>
        <vt:i4>0</vt:i4>
      </vt:variant>
      <vt:variant>
        <vt:i4>5</vt:i4>
      </vt:variant>
      <vt:variant>
        <vt:lpwstr>mailto:PMBRegPend@ctep.nci.nih.gov</vt:lpwstr>
      </vt:variant>
      <vt:variant>
        <vt:lpwstr/>
      </vt:variant>
      <vt:variant>
        <vt:i4>2359311</vt:i4>
      </vt:variant>
      <vt:variant>
        <vt:i4>9</vt:i4>
      </vt:variant>
      <vt:variant>
        <vt:i4>0</vt:i4>
      </vt:variant>
      <vt:variant>
        <vt:i4>5</vt:i4>
      </vt:variant>
      <vt:variant>
        <vt:lpwstr>http://ctep.cancer.gov/investigatorResources/investigators_handbook.htm</vt:lpwstr>
      </vt:variant>
      <vt:variant>
        <vt:lpwstr/>
      </vt:variant>
      <vt:variant>
        <vt:i4>3342363</vt:i4>
      </vt:variant>
      <vt:variant>
        <vt:i4>6</vt:i4>
      </vt:variant>
      <vt:variant>
        <vt:i4>0</vt:i4>
      </vt:variant>
      <vt:variant>
        <vt:i4>5</vt:i4>
      </vt:variant>
      <vt:variant>
        <vt:lpwstr>http://ctep.cancer.gov/protocolDevelopment/codes_values.htm</vt:lpwstr>
      </vt:variant>
      <vt:variant>
        <vt:lpwstr/>
      </vt:variant>
      <vt:variant>
        <vt:i4>3473499</vt:i4>
      </vt:variant>
      <vt:variant>
        <vt:i4>3</vt:i4>
      </vt:variant>
      <vt:variant>
        <vt:i4>0</vt:i4>
      </vt:variant>
      <vt:variant>
        <vt:i4>5</vt:i4>
      </vt:variant>
      <vt:variant>
        <vt:lpwstr>ncictephelp@ctep.nci.nih.gov</vt:lpwstr>
      </vt:variant>
      <vt:variant>
        <vt:lpwstr/>
      </vt:variant>
      <vt:variant>
        <vt:i4>7864382</vt:i4>
      </vt:variant>
      <vt:variant>
        <vt:i4>0</vt:i4>
      </vt:variant>
      <vt:variant>
        <vt:i4>0</vt:i4>
      </vt:variant>
      <vt:variant>
        <vt:i4>5</vt:i4>
      </vt:variant>
      <vt:variant>
        <vt:lpwstr>http://ctep.cancer.gov/protocolDevelopment/docs/psw.doc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tschulz</dc:creator>
  <cp:lastModifiedBy>Tim Schulz</cp:lastModifiedBy>
  <cp:revision>3</cp:revision>
  <cp:lastPrinted>2012-03-23T15:27:00Z</cp:lastPrinted>
  <dcterms:created xsi:type="dcterms:W3CDTF">2014-07-21T18:26:00Z</dcterms:created>
  <dcterms:modified xsi:type="dcterms:W3CDTF">2014-07-21T18:28:00Z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0x01010011E5BA973EE2F542832364F5774B6BBE</vt:lpwstr>
  </property>
</Properties>
</file>