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D7" w:rsidRPr="00DF17D3" w:rsidRDefault="00AD0AD7" w:rsidP="002175AF">
      <w:pPr>
        <w:pStyle w:val="Title"/>
      </w:pPr>
      <w:r w:rsidRPr="00DF17D3">
        <w:t>Components of a Competitive LOI –</w:t>
      </w:r>
    </w:p>
    <w:p w:rsidR="000D1978" w:rsidRPr="00DF17D3" w:rsidRDefault="000D1978" w:rsidP="002175AF">
      <w:pPr>
        <w:pStyle w:val="Subtitle"/>
        <w:spacing w:after="200"/>
      </w:pPr>
      <w:r w:rsidRPr="00DF17D3">
        <w:t xml:space="preserve">How to Write a </w:t>
      </w:r>
      <w:r w:rsidR="00FE2E08" w:rsidRPr="00DF17D3">
        <w:t>Strong</w:t>
      </w:r>
      <w:r w:rsidRPr="00DF17D3">
        <w:t xml:space="preserve"> LOI</w:t>
      </w:r>
    </w:p>
    <w:p w:rsidR="00DB7B17" w:rsidRPr="006C1991" w:rsidRDefault="00DB7B17" w:rsidP="009E48A5">
      <w:pPr>
        <w:spacing w:line="2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C1991">
        <w:rPr>
          <w:rFonts w:ascii="Arial" w:eastAsia="Times New Roman" w:hAnsi="Arial" w:cs="Arial"/>
          <w:color w:val="000000"/>
          <w:sz w:val="20"/>
          <w:szCs w:val="20"/>
        </w:rPr>
        <w:t xml:space="preserve">Investigators wishing to carry out clinical trials with CTEP IND agents must initially submit a </w:t>
      </w:r>
      <w:r w:rsidR="00506A0C">
        <w:rPr>
          <w:rFonts w:ascii="Arial" w:eastAsia="Times New Roman" w:hAnsi="Arial" w:cs="Arial"/>
          <w:color w:val="000000"/>
          <w:sz w:val="20"/>
          <w:szCs w:val="20"/>
        </w:rPr>
        <w:t xml:space="preserve">Letter of Intent (LOI), or </w:t>
      </w:r>
      <w:r w:rsidRPr="006C1991">
        <w:rPr>
          <w:rFonts w:ascii="Arial" w:eastAsia="Times New Roman" w:hAnsi="Arial" w:cs="Arial"/>
          <w:color w:val="000000"/>
          <w:sz w:val="20"/>
          <w:szCs w:val="20"/>
        </w:rPr>
        <w:t xml:space="preserve">proposal, </w:t>
      </w:r>
      <w:r w:rsidR="00375100">
        <w:rPr>
          <w:rFonts w:ascii="Arial" w:eastAsia="Times New Roman" w:hAnsi="Arial" w:cs="Arial"/>
          <w:color w:val="000000"/>
          <w:sz w:val="20"/>
          <w:szCs w:val="20"/>
        </w:rPr>
        <w:t xml:space="preserve">which contains </w:t>
      </w:r>
      <w:r w:rsidRPr="006C1991">
        <w:rPr>
          <w:rFonts w:ascii="Arial" w:eastAsia="Times New Roman" w:hAnsi="Arial" w:cs="Arial"/>
          <w:color w:val="000000"/>
          <w:sz w:val="20"/>
          <w:szCs w:val="20"/>
        </w:rPr>
        <w:t xml:space="preserve">a plan for </w:t>
      </w:r>
      <w:r w:rsidR="00A15540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Pr="006C1991">
        <w:rPr>
          <w:rFonts w:ascii="Arial" w:eastAsia="Times New Roman" w:hAnsi="Arial" w:cs="Arial"/>
          <w:color w:val="000000"/>
          <w:sz w:val="20"/>
          <w:szCs w:val="20"/>
        </w:rPr>
        <w:t xml:space="preserve">new clinical </w:t>
      </w:r>
      <w:r w:rsidR="00375100">
        <w:rPr>
          <w:rFonts w:ascii="Arial" w:eastAsia="Times New Roman" w:hAnsi="Arial" w:cs="Arial"/>
          <w:color w:val="000000"/>
          <w:sz w:val="20"/>
          <w:szCs w:val="20"/>
        </w:rPr>
        <w:t>research.</w:t>
      </w:r>
      <w:r w:rsidR="006C19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C1991">
        <w:rPr>
          <w:rFonts w:ascii="Arial" w:eastAsia="Times New Roman" w:hAnsi="Arial" w:cs="Arial"/>
          <w:color w:val="000000"/>
          <w:sz w:val="20"/>
          <w:szCs w:val="20"/>
        </w:rPr>
        <w:t>To ensure that the best science moves forward</w:t>
      </w:r>
      <w:r w:rsidR="00A15540">
        <w:rPr>
          <w:rFonts w:ascii="Arial" w:eastAsia="Times New Roman" w:hAnsi="Arial" w:cs="Arial"/>
          <w:color w:val="000000"/>
          <w:sz w:val="20"/>
          <w:szCs w:val="20"/>
        </w:rPr>
        <w:t xml:space="preserve"> and that there is </w:t>
      </w:r>
      <w:r w:rsidRPr="006C1991">
        <w:rPr>
          <w:rFonts w:ascii="Arial" w:eastAsia="Times New Roman" w:hAnsi="Arial" w:cs="Arial"/>
          <w:color w:val="000000"/>
          <w:sz w:val="20"/>
          <w:szCs w:val="20"/>
        </w:rPr>
        <w:t xml:space="preserve">the best use of NCI resources, LOIs </w:t>
      </w:r>
      <w:proofErr w:type="gramStart"/>
      <w:r w:rsidRPr="006C1991">
        <w:rPr>
          <w:rFonts w:ascii="Arial" w:eastAsia="Times New Roman" w:hAnsi="Arial" w:cs="Arial"/>
          <w:color w:val="000000"/>
          <w:sz w:val="20"/>
          <w:szCs w:val="20"/>
        </w:rPr>
        <w:t>are</w:t>
      </w:r>
      <w:proofErr w:type="gramEnd"/>
      <w:r w:rsidRPr="006C1991">
        <w:rPr>
          <w:rFonts w:ascii="Arial" w:eastAsia="Times New Roman" w:hAnsi="Arial" w:cs="Arial"/>
          <w:color w:val="000000"/>
          <w:sz w:val="20"/>
          <w:szCs w:val="20"/>
        </w:rPr>
        <w:t xml:space="preserve"> evaluated on the basis of a number of criteria including:</w:t>
      </w:r>
    </w:p>
    <w:p w:rsidR="00DB7B17" w:rsidRPr="009E48A5" w:rsidRDefault="0050700E" w:rsidP="009E48A5">
      <w:pPr>
        <w:pStyle w:val="ListParagraph"/>
      </w:pPr>
      <w:r w:rsidRPr="009E48A5">
        <w:t>s</w:t>
      </w:r>
      <w:r w:rsidR="00DB7B17" w:rsidRPr="009E48A5">
        <w:t>trength of scientific rationale</w:t>
      </w:r>
    </w:p>
    <w:p w:rsidR="00DB7B17" w:rsidRPr="009E48A5" w:rsidRDefault="0050700E" w:rsidP="009E48A5">
      <w:pPr>
        <w:pStyle w:val="ListParagraph"/>
      </w:pPr>
      <w:r w:rsidRPr="009E48A5">
        <w:t>s</w:t>
      </w:r>
      <w:r w:rsidR="00DB7B17" w:rsidRPr="009E48A5">
        <w:t xml:space="preserve">upporting preliminary data </w:t>
      </w:r>
    </w:p>
    <w:p w:rsidR="00DB7B17" w:rsidRPr="009E48A5" w:rsidRDefault="0050700E" w:rsidP="009E48A5">
      <w:pPr>
        <w:pStyle w:val="ListParagraph"/>
      </w:pPr>
      <w:r w:rsidRPr="009E48A5">
        <w:t>a</w:t>
      </w:r>
      <w:r w:rsidR="00DB7B17" w:rsidRPr="009E48A5">
        <w:t>ppropriateness of patient population</w:t>
      </w:r>
    </w:p>
    <w:p w:rsidR="00DB7B17" w:rsidRPr="009E48A5" w:rsidRDefault="0050700E" w:rsidP="009E48A5">
      <w:pPr>
        <w:pStyle w:val="ListParagraph"/>
      </w:pPr>
      <w:r w:rsidRPr="009E48A5">
        <w:t>a</w:t>
      </w:r>
      <w:r w:rsidR="00DB7B17" w:rsidRPr="009E48A5">
        <w:t>dequacy of study design</w:t>
      </w:r>
    </w:p>
    <w:p w:rsidR="00DB7B17" w:rsidRPr="009E48A5" w:rsidRDefault="0050700E" w:rsidP="009E48A5">
      <w:pPr>
        <w:pStyle w:val="ListParagraph"/>
      </w:pPr>
      <w:r w:rsidRPr="009E48A5">
        <w:t>q</w:t>
      </w:r>
      <w:r w:rsidR="00DB7B17" w:rsidRPr="009E48A5">
        <w:t xml:space="preserve">uality and relevance of laboratory </w:t>
      </w:r>
      <w:r w:rsidR="00B00695" w:rsidRPr="009E48A5">
        <w:t>and imaging</w:t>
      </w:r>
      <w:r w:rsidR="00506E6A" w:rsidRPr="009E48A5">
        <w:t xml:space="preserve"> </w:t>
      </w:r>
      <w:r w:rsidR="00DB7B17" w:rsidRPr="009E48A5">
        <w:t>correlatives</w:t>
      </w:r>
    </w:p>
    <w:p w:rsidR="00DB7B17" w:rsidRPr="009E48A5" w:rsidRDefault="0050700E" w:rsidP="009E48A5">
      <w:pPr>
        <w:pStyle w:val="ListParagraph"/>
      </w:pPr>
      <w:r w:rsidRPr="009E48A5">
        <w:t>a</w:t>
      </w:r>
      <w:r w:rsidR="00DB7B17" w:rsidRPr="009E48A5">
        <w:t>bility to accrue and complete study in timely manner</w:t>
      </w:r>
    </w:p>
    <w:p w:rsidR="00DB7B17" w:rsidRPr="009E48A5" w:rsidRDefault="0050700E" w:rsidP="009E48A5">
      <w:pPr>
        <w:pStyle w:val="ListParagraph"/>
      </w:pPr>
      <w:r w:rsidRPr="009E48A5">
        <w:t>c</w:t>
      </w:r>
      <w:r w:rsidR="00DB7B17" w:rsidRPr="009E48A5">
        <w:t>onsistency with CTEP development plan</w:t>
      </w:r>
    </w:p>
    <w:p w:rsidR="00DB7B17" w:rsidRPr="009E48A5" w:rsidRDefault="0050700E" w:rsidP="009E48A5">
      <w:pPr>
        <w:pStyle w:val="ListParagraph"/>
      </w:pPr>
      <w:r w:rsidRPr="009E48A5">
        <w:t>w</w:t>
      </w:r>
      <w:r w:rsidR="00CF2E77" w:rsidRPr="009E48A5">
        <w:t>hether it would be</w:t>
      </w:r>
      <w:r w:rsidR="00DB7B17" w:rsidRPr="009E48A5">
        <w:t xml:space="preserve"> duplicative</w:t>
      </w:r>
      <w:r w:rsidR="00CF2E77" w:rsidRPr="009E48A5">
        <w:t xml:space="preserve"> of other studies</w:t>
      </w:r>
    </w:p>
    <w:p w:rsidR="00DB7B17" w:rsidRPr="009E48A5" w:rsidRDefault="0050700E" w:rsidP="009E48A5">
      <w:pPr>
        <w:pStyle w:val="ListParagraph"/>
      </w:pPr>
      <w:r w:rsidRPr="009E48A5">
        <w:t>a</w:t>
      </w:r>
      <w:r w:rsidR="00DB7B17" w:rsidRPr="009E48A5">
        <w:t>gent availability</w:t>
      </w:r>
    </w:p>
    <w:p w:rsidR="00DB7B17" w:rsidRPr="009E48A5" w:rsidRDefault="0050700E" w:rsidP="009E48A5">
      <w:pPr>
        <w:pStyle w:val="ListParagraph"/>
      </w:pPr>
      <w:proofErr w:type="gramStart"/>
      <w:r w:rsidRPr="009E48A5">
        <w:t>i</w:t>
      </w:r>
      <w:r w:rsidR="00DB7B17" w:rsidRPr="009E48A5">
        <w:t>ndustry</w:t>
      </w:r>
      <w:proofErr w:type="gramEnd"/>
      <w:r w:rsidR="00DB7B17" w:rsidRPr="009E48A5">
        <w:t xml:space="preserve"> sponsor concurrence</w:t>
      </w:r>
      <w:r w:rsidRPr="009E48A5">
        <w:t>.</w:t>
      </w:r>
    </w:p>
    <w:p w:rsidR="00D47FC8" w:rsidRPr="0014580D" w:rsidRDefault="00D47FC8" w:rsidP="0014580D">
      <w:pPr>
        <w:pStyle w:val="Heading1"/>
      </w:pPr>
      <w:r w:rsidRPr="0014580D">
        <w:t>Follow a “Team Science” Approach</w:t>
      </w:r>
    </w:p>
    <w:p w:rsidR="00BE110D" w:rsidRDefault="00D47FC8" w:rsidP="00D47FC8">
      <w:pPr>
        <w:pStyle w:val="CommentText"/>
        <w:rPr>
          <w:rFonts w:ascii="Arial" w:hAnsi="Arial" w:cs="Arial"/>
        </w:rPr>
      </w:pPr>
      <w:r w:rsidRPr="006C1991">
        <w:rPr>
          <w:rFonts w:ascii="Arial" w:hAnsi="Arial" w:cs="Arial"/>
        </w:rPr>
        <w:t xml:space="preserve">CTEP clinical research has a strong focus on </w:t>
      </w:r>
      <w:r w:rsidR="00AD6B26" w:rsidRPr="006C1991">
        <w:rPr>
          <w:rFonts w:ascii="Arial" w:hAnsi="Arial" w:cs="Arial"/>
        </w:rPr>
        <w:t>molecularly</w:t>
      </w:r>
      <w:r w:rsidR="00AD6B26">
        <w:rPr>
          <w:rFonts w:ascii="Arial" w:hAnsi="Arial" w:cs="Arial"/>
        </w:rPr>
        <w:t xml:space="preserve">-driven </w:t>
      </w:r>
      <w:r w:rsidRPr="006C1991">
        <w:rPr>
          <w:rFonts w:ascii="Arial" w:hAnsi="Arial" w:cs="Arial"/>
        </w:rPr>
        <w:t>stud</w:t>
      </w:r>
      <w:r w:rsidR="00171232">
        <w:rPr>
          <w:rFonts w:ascii="Arial" w:hAnsi="Arial" w:cs="Arial"/>
        </w:rPr>
        <w:t>ies</w:t>
      </w:r>
      <w:r w:rsidR="00AD6B26">
        <w:rPr>
          <w:rFonts w:ascii="Arial" w:hAnsi="Arial" w:cs="Arial"/>
        </w:rPr>
        <w:t xml:space="preserve"> that incorporate suitable biomarkers</w:t>
      </w:r>
      <w:r w:rsidR="00171232">
        <w:rPr>
          <w:rFonts w:ascii="Arial" w:hAnsi="Arial" w:cs="Arial"/>
        </w:rPr>
        <w:t>.</w:t>
      </w:r>
      <w:r w:rsidR="00F10C1D">
        <w:rPr>
          <w:rFonts w:ascii="Arial" w:hAnsi="Arial" w:cs="Arial"/>
        </w:rPr>
        <w:t xml:space="preserve"> </w:t>
      </w:r>
      <w:r w:rsidR="007609CA">
        <w:rPr>
          <w:rFonts w:ascii="Arial" w:hAnsi="Arial" w:cs="Arial"/>
        </w:rPr>
        <w:t>Because of the complexity of this</w:t>
      </w:r>
      <w:r w:rsidR="006444A5">
        <w:rPr>
          <w:rFonts w:ascii="Arial" w:hAnsi="Arial" w:cs="Arial"/>
        </w:rPr>
        <w:t xml:space="preserve"> research</w:t>
      </w:r>
      <w:r w:rsidR="00190C93">
        <w:rPr>
          <w:rFonts w:ascii="Arial" w:hAnsi="Arial" w:cs="Arial"/>
        </w:rPr>
        <w:t>, it</w:t>
      </w:r>
      <w:r w:rsidR="00AD6B26">
        <w:rPr>
          <w:rFonts w:ascii="Arial" w:hAnsi="Arial" w:cs="Arial"/>
        </w:rPr>
        <w:t xml:space="preserve"> is necessary to assemble individuals with different kinds of expertise and resources in order to</w:t>
      </w:r>
      <w:r w:rsidR="00F10C1D" w:rsidRPr="006C1991">
        <w:rPr>
          <w:rFonts w:ascii="Arial" w:hAnsi="Arial" w:cs="Arial"/>
        </w:rPr>
        <w:t xml:space="preserve"> </w:t>
      </w:r>
      <w:r w:rsidR="00F10C1D">
        <w:rPr>
          <w:rFonts w:ascii="Arial" w:hAnsi="Arial" w:cs="Arial"/>
        </w:rPr>
        <w:t xml:space="preserve">perform </w:t>
      </w:r>
      <w:r w:rsidR="00AD6B26">
        <w:rPr>
          <w:rFonts w:ascii="Arial" w:hAnsi="Arial" w:cs="Arial"/>
        </w:rPr>
        <w:t xml:space="preserve">the clinical and correlative </w:t>
      </w:r>
      <w:r w:rsidR="00F10C1D" w:rsidRPr="006C1991">
        <w:rPr>
          <w:rFonts w:ascii="Arial" w:hAnsi="Arial" w:cs="Arial"/>
        </w:rPr>
        <w:t>components of such studies</w:t>
      </w:r>
      <w:r w:rsidR="00506E6A">
        <w:rPr>
          <w:rFonts w:ascii="Arial" w:hAnsi="Arial" w:cs="Arial"/>
        </w:rPr>
        <w:t>.</w:t>
      </w:r>
      <w:r w:rsidR="00F10C1D">
        <w:rPr>
          <w:rFonts w:ascii="Arial" w:hAnsi="Arial" w:cs="Arial"/>
        </w:rPr>
        <w:t xml:space="preserve"> </w:t>
      </w:r>
      <w:r w:rsidR="00506E6A">
        <w:rPr>
          <w:rFonts w:ascii="Arial" w:hAnsi="Arial" w:cs="Arial"/>
        </w:rPr>
        <w:t>T</w:t>
      </w:r>
      <w:r w:rsidR="00F10C1D">
        <w:rPr>
          <w:rFonts w:ascii="Arial" w:hAnsi="Arial" w:cs="Arial"/>
        </w:rPr>
        <w:t xml:space="preserve">o address this, </w:t>
      </w:r>
      <w:r w:rsidR="00897551">
        <w:rPr>
          <w:rFonts w:ascii="Arial" w:hAnsi="Arial" w:cs="Arial"/>
        </w:rPr>
        <w:t xml:space="preserve">a </w:t>
      </w:r>
      <w:r w:rsidR="00F10C1D">
        <w:rPr>
          <w:rFonts w:ascii="Arial" w:hAnsi="Arial" w:cs="Arial"/>
        </w:rPr>
        <w:t>“</w:t>
      </w:r>
      <w:r w:rsidR="00897551">
        <w:rPr>
          <w:rFonts w:ascii="Arial" w:hAnsi="Arial" w:cs="Arial"/>
        </w:rPr>
        <w:t>Team Science</w:t>
      </w:r>
      <w:r w:rsidR="00F10C1D">
        <w:rPr>
          <w:rFonts w:ascii="Arial" w:hAnsi="Arial" w:cs="Arial"/>
        </w:rPr>
        <w:t>”</w:t>
      </w:r>
      <w:r w:rsidR="00506E6A">
        <w:rPr>
          <w:rFonts w:ascii="Arial" w:hAnsi="Arial" w:cs="Arial"/>
        </w:rPr>
        <w:t xml:space="preserve"> </w:t>
      </w:r>
      <w:proofErr w:type="gramStart"/>
      <w:r w:rsidR="00897551">
        <w:rPr>
          <w:rFonts w:ascii="Arial" w:hAnsi="Arial" w:cs="Arial"/>
        </w:rPr>
        <w:t>approach</w:t>
      </w:r>
      <w:proofErr w:type="gramEnd"/>
      <w:r w:rsidR="00F10C1D">
        <w:rPr>
          <w:rFonts w:ascii="Arial" w:hAnsi="Arial" w:cs="Arial"/>
        </w:rPr>
        <w:t>,</w:t>
      </w:r>
      <w:r w:rsidR="00897551">
        <w:rPr>
          <w:rFonts w:ascii="Arial" w:hAnsi="Arial" w:cs="Arial"/>
        </w:rPr>
        <w:t xml:space="preserve"> in which </w:t>
      </w:r>
      <w:r w:rsidR="006C1991">
        <w:rPr>
          <w:rFonts w:ascii="Arial" w:hAnsi="Arial" w:cs="Arial"/>
        </w:rPr>
        <w:t>scientists and clinicians</w:t>
      </w:r>
      <w:r w:rsidR="00AD6B26">
        <w:rPr>
          <w:rFonts w:ascii="Arial" w:hAnsi="Arial" w:cs="Arial"/>
        </w:rPr>
        <w:t xml:space="preserve"> – whether from the same or</w:t>
      </w:r>
      <w:r w:rsidR="00897551">
        <w:rPr>
          <w:rFonts w:ascii="Arial" w:hAnsi="Arial" w:cs="Arial"/>
        </w:rPr>
        <w:t xml:space="preserve"> from </w:t>
      </w:r>
      <w:r w:rsidR="00AD6B26">
        <w:rPr>
          <w:rFonts w:ascii="Arial" w:hAnsi="Arial" w:cs="Arial"/>
        </w:rPr>
        <w:t xml:space="preserve">multiple </w:t>
      </w:r>
      <w:r w:rsidR="00897551">
        <w:rPr>
          <w:rFonts w:ascii="Arial" w:hAnsi="Arial" w:cs="Arial"/>
        </w:rPr>
        <w:t xml:space="preserve">institutions </w:t>
      </w:r>
      <w:r w:rsidR="00AD6B26">
        <w:rPr>
          <w:rFonts w:ascii="Arial" w:hAnsi="Arial" w:cs="Arial"/>
        </w:rPr>
        <w:t xml:space="preserve">- </w:t>
      </w:r>
      <w:r w:rsidR="00BE110D">
        <w:rPr>
          <w:rFonts w:ascii="Arial" w:hAnsi="Arial" w:cs="Arial"/>
        </w:rPr>
        <w:t xml:space="preserve">participate in both the </w:t>
      </w:r>
      <w:r w:rsidR="00C733A3">
        <w:rPr>
          <w:rFonts w:ascii="Arial" w:hAnsi="Arial" w:cs="Arial"/>
        </w:rPr>
        <w:t>plan</w:t>
      </w:r>
      <w:r w:rsidR="00BE110D">
        <w:rPr>
          <w:rFonts w:ascii="Arial" w:hAnsi="Arial" w:cs="Arial"/>
        </w:rPr>
        <w:t>ning</w:t>
      </w:r>
      <w:r w:rsidR="00C733A3">
        <w:rPr>
          <w:rFonts w:ascii="Arial" w:hAnsi="Arial" w:cs="Arial"/>
        </w:rPr>
        <w:t xml:space="preserve"> and </w:t>
      </w:r>
      <w:r w:rsidR="00BE110D">
        <w:rPr>
          <w:rFonts w:ascii="Arial" w:hAnsi="Arial" w:cs="Arial"/>
        </w:rPr>
        <w:t xml:space="preserve">performance of </w:t>
      </w:r>
      <w:r w:rsidR="00897551">
        <w:rPr>
          <w:rFonts w:ascii="Arial" w:hAnsi="Arial" w:cs="Arial"/>
        </w:rPr>
        <w:t>the research</w:t>
      </w:r>
      <w:r w:rsidR="00AD1EF5">
        <w:rPr>
          <w:rFonts w:ascii="Arial" w:hAnsi="Arial" w:cs="Arial"/>
        </w:rPr>
        <w:t>.</w:t>
      </w:r>
      <w:r w:rsidR="00F10C1D">
        <w:rPr>
          <w:rFonts w:ascii="Arial" w:hAnsi="Arial" w:cs="Arial"/>
        </w:rPr>
        <w:t xml:space="preserve"> The principal investigator </w:t>
      </w:r>
      <w:r w:rsidR="00BE110D">
        <w:rPr>
          <w:rFonts w:ascii="Arial" w:hAnsi="Arial" w:cs="Arial"/>
        </w:rPr>
        <w:t>is</w:t>
      </w:r>
      <w:r w:rsidR="00F10C1D">
        <w:rPr>
          <w:rFonts w:ascii="Arial" w:hAnsi="Arial" w:cs="Arial"/>
        </w:rPr>
        <w:t xml:space="preserve"> responsible for selecting a </w:t>
      </w:r>
      <w:r w:rsidR="00AD6B26">
        <w:rPr>
          <w:rFonts w:ascii="Arial" w:hAnsi="Arial" w:cs="Arial"/>
        </w:rPr>
        <w:t>scientific</w:t>
      </w:r>
      <w:r w:rsidRPr="006C1991">
        <w:rPr>
          <w:rFonts w:ascii="Arial" w:hAnsi="Arial" w:cs="Arial"/>
        </w:rPr>
        <w:t xml:space="preserve"> </w:t>
      </w:r>
      <w:r w:rsidR="001D4D64">
        <w:rPr>
          <w:rFonts w:ascii="Arial" w:hAnsi="Arial" w:cs="Arial"/>
        </w:rPr>
        <w:t>Team</w:t>
      </w:r>
      <w:r w:rsidR="00BE110D">
        <w:rPr>
          <w:rFonts w:ascii="Arial" w:hAnsi="Arial" w:cs="Arial"/>
        </w:rPr>
        <w:t>.</w:t>
      </w:r>
    </w:p>
    <w:p w:rsidR="00D47FC8" w:rsidRPr="006C1991" w:rsidRDefault="001919DC" w:rsidP="00D47FC8">
      <w:pPr>
        <w:pStyle w:val="CommentText"/>
        <w:rPr>
          <w:rFonts w:ascii="Arial" w:hAnsi="Arial" w:cs="Arial"/>
        </w:rPr>
      </w:pPr>
      <w:r>
        <w:rPr>
          <w:rFonts w:ascii="Arial" w:hAnsi="Arial" w:cs="Arial"/>
        </w:rPr>
        <w:t xml:space="preserve">Although </w:t>
      </w:r>
      <w:r w:rsidR="002E0326">
        <w:rPr>
          <w:rFonts w:ascii="Arial" w:hAnsi="Arial" w:cs="Arial"/>
        </w:rPr>
        <w:t xml:space="preserve">many </w:t>
      </w:r>
      <w:r w:rsidR="001D4D64">
        <w:rPr>
          <w:rFonts w:ascii="Arial" w:hAnsi="Arial" w:cs="Arial"/>
        </w:rPr>
        <w:t>Team</w:t>
      </w:r>
      <w:r>
        <w:rPr>
          <w:rFonts w:ascii="Arial" w:hAnsi="Arial" w:cs="Arial"/>
        </w:rPr>
        <w:t xml:space="preserve"> members will</w:t>
      </w:r>
      <w:r w:rsidR="00190C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 based at participating clinical sites, </w:t>
      </w:r>
      <w:r w:rsidR="002E0326">
        <w:rPr>
          <w:rFonts w:ascii="Arial" w:hAnsi="Arial" w:cs="Arial"/>
        </w:rPr>
        <w:t xml:space="preserve">when appropriate, </w:t>
      </w:r>
      <w:r>
        <w:rPr>
          <w:rFonts w:ascii="Arial" w:hAnsi="Arial" w:cs="Arial"/>
        </w:rPr>
        <w:t>expert</w:t>
      </w:r>
      <w:r w:rsidR="002E0326">
        <w:rPr>
          <w:rFonts w:ascii="Arial" w:hAnsi="Arial" w:cs="Arial"/>
        </w:rPr>
        <w:t>ise</w:t>
      </w:r>
      <w:r>
        <w:rPr>
          <w:rFonts w:ascii="Arial" w:hAnsi="Arial" w:cs="Arial"/>
        </w:rPr>
        <w:t xml:space="preserve"> from other institutions should also be </w:t>
      </w:r>
      <w:r w:rsidR="002E0326">
        <w:rPr>
          <w:rFonts w:ascii="Arial" w:hAnsi="Arial" w:cs="Arial"/>
        </w:rPr>
        <w:t>sought out</w:t>
      </w:r>
      <w:r w:rsidR="00A15540">
        <w:rPr>
          <w:rFonts w:ascii="Arial" w:hAnsi="Arial" w:cs="Arial"/>
        </w:rPr>
        <w:t>.</w:t>
      </w:r>
    </w:p>
    <w:p w:rsidR="006C1991" w:rsidRDefault="006C19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Start early and assemble </w:t>
      </w:r>
      <w:r w:rsidR="003B4DF8">
        <w:rPr>
          <w:rFonts w:ascii="Arial" w:hAnsi="Arial" w:cs="Arial"/>
          <w:sz w:val="20"/>
          <w:szCs w:val="20"/>
        </w:rPr>
        <w:t xml:space="preserve">the </w:t>
      </w:r>
      <w:r w:rsidR="001D4D64">
        <w:rPr>
          <w:rFonts w:ascii="Arial" w:hAnsi="Arial" w:cs="Arial"/>
          <w:sz w:val="20"/>
          <w:szCs w:val="20"/>
        </w:rPr>
        <w:t>Team</w:t>
      </w:r>
      <w:r>
        <w:rPr>
          <w:rFonts w:ascii="Arial" w:hAnsi="Arial" w:cs="Arial"/>
          <w:sz w:val="20"/>
          <w:szCs w:val="20"/>
        </w:rPr>
        <w:t xml:space="preserve"> to help in the design</w:t>
      </w:r>
      <w:r w:rsidR="00981B7E">
        <w:rPr>
          <w:rFonts w:ascii="Arial" w:hAnsi="Arial" w:cs="Arial"/>
          <w:sz w:val="20"/>
          <w:szCs w:val="20"/>
        </w:rPr>
        <w:t xml:space="preserve">. The </w:t>
      </w:r>
      <w:r w:rsidR="0050700E">
        <w:rPr>
          <w:rFonts w:ascii="Arial" w:hAnsi="Arial" w:cs="Arial"/>
          <w:sz w:val="20"/>
          <w:szCs w:val="20"/>
        </w:rPr>
        <w:t>Team</w:t>
      </w:r>
      <w:r w:rsidR="00981B7E">
        <w:rPr>
          <w:rFonts w:ascii="Arial" w:hAnsi="Arial" w:cs="Arial"/>
          <w:sz w:val="20"/>
          <w:szCs w:val="20"/>
        </w:rPr>
        <w:t xml:space="preserve"> should be comprised of</w:t>
      </w:r>
      <w:r>
        <w:rPr>
          <w:rFonts w:ascii="Arial" w:hAnsi="Arial" w:cs="Arial"/>
          <w:sz w:val="20"/>
          <w:szCs w:val="20"/>
        </w:rPr>
        <w:t>:</w:t>
      </w:r>
    </w:p>
    <w:p w:rsidR="006C1991" w:rsidRPr="00DF17D3" w:rsidRDefault="0050700E" w:rsidP="009E48A5">
      <w:pPr>
        <w:pStyle w:val="ListParagraph"/>
      </w:pPr>
      <w:r w:rsidRPr="00DF17D3">
        <w:t>w</w:t>
      </w:r>
      <w:r w:rsidR="00624C07" w:rsidRPr="00DF17D3">
        <w:t>ell-qualified c</w:t>
      </w:r>
      <w:r w:rsidR="006C1991" w:rsidRPr="00DF17D3">
        <w:t>linicians</w:t>
      </w:r>
      <w:r w:rsidR="00624C07" w:rsidRPr="00DF17D3">
        <w:t>/investigators</w:t>
      </w:r>
    </w:p>
    <w:p w:rsidR="006C1991" w:rsidRPr="00DF17D3" w:rsidRDefault="0050700E" w:rsidP="009E48A5">
      <w:pPr>
        <w:pStyle w:val="ListParagraph"/>
      </w:pPr>
      <w:r w:rsidRPr="00DF17D3">
        <w:t>p</w:t>
      </w:r>
      <w:r w:rsidR="00624C07" w:rsidRPr="00DF17D3">
        <w:t>reclinical</w:t>
      </w:r>
      <w:r w:rsidR="00F65CDB" w:rsidRPr="00DF17D3">
        <w:t>/</w:t>
      </w:r>
      <w:r w:rsidR="00624C07" w:rsidRPr="00DF17D3">
        <w:t>b</w:t>
      </w:r>
      <w:r w:rsidR="006C1991" w:rsidRPr="00DF17D3">
        <w:t>asic scientists</w:t>
      </w:r>
      <w:r w:rsidR="00624C07" w:rsidRPr="00DF17D3">
        <w:t xml:space="preserve"> and cancer biologists</w:t>
      </w:r>
    </w:p>
    <w:p w:rsidR="00624C07" w:rsidRPr="00DF17D3" w:rsidRDefault="0050700E" w:rsidP="009E48A5">
      <w:pPr>
        <w:pStyle w:val="ListParagraph"/>
      </w:pPr>
      <w:r w:rsidRPr="00DF17D3">
        <w:t>p</w:t>
      </w:r>
      <w:r w:rsidR="00AD7110" w:rsidRPr="00DF17D3">
        <w:t>athologists, t</w:t>
      </w:r>
      <w:r w:rsidR="00624C07" w:rsidRPr="00DF17D3">
        <w:t>ranslational medicine</w:t>
      </w:r>
      <w:r w:rsidR="00F65CDB" w:rsidRPr="00DF17D3">
        <w:t xml:space="preserve"> and </w:t>
      </w:r>
      <w:r w:rsidR="00342E3B" w:rsidRPr="00DF17D3">
        <w:t xml:space="preserve"> l</w:t>
      </w:r>
      <w:r w:rsidR="00F65CDB" w:rsidRPr="00DF17D3">
        <w:t>aboratory medicine specialists</w:t>
      </w:r>
    </w:p>
    <w:p w:rsidR="00981B7E" w:rsidRPr="00DF17D3" w:rsidRDefault="0050700E" w:rsidP="009E48A5">
      <w:pPr>
        <w:pStyle w:val="ListParagraph"/>
      </w:pPr>
      <w:r w:rsidRPr="00DF17D3">
        <w:t>i</w:t>
      </w:r>
      <w:r w:rsidR="00981B7E" w:rsidRPr="00DF17D3">
        <w:t xml:space="preserve">f appropriate, imaging experts </w:t>
      </w:r>
    </w:p>
    <w:p w:rsidR="00981B7E" w:rsidRPr="00DF17D3" w:rsidRDefault="0050700E" w:rsidP="009E48A5">
      <w:pPr>
        <w:pStyle w:val="ListParagraph"/>
      </w:pPr>
      <w:r w:rsidRPr="00DF17D3">
        <w:t>i</w:t>
      </w:r>
      <w:r w:rsidR="00981B7E" w:rsidRPr="00DF17D3">
        <w:t>f appropriate, radiation therapy experts</w:t>
      </w:r>
    </w:p>
    <w:p w:rsidR="006C1991" w:rsidRPr="00DF17D3" w:rsidRDefault="0050700E" w:rsidP="009E48A5">
      <w:pPr>
        <w:pStyle w:val="ListParagraph"/>
      </w:pPr>
      <w:r w:rsidRPr="00DF17D3">
        <w:t>s</w:t>
      </w:r>
      <w:r w:rsidR="006C1991" w:rsidRPr="00DF17D3">
        <w:t>tatisticians</w:t>
      </w:r>
    </w:p>
    <w:p w:rsidR="00624C07" w:rsidRPr="00DF17D3" w:rsidRDefault="0050700E" w:rsidP="009E48A5">
      <w:pPr>
        <w:pStyle w:val="ListParagraph"/>
      </w:pPr>
      <w:proofErr w:type="gramStart"/>
      <w:r w:rsidRPr="00DF17D3">
        <w:t>b</w:t>
      </w:r>
      <w:r w:rsidR="006C1991" w:rsidRPr="00DF17D3">
        <w:t>udgetary</w:t>
      </w:r>
      <w:proofErr w:type="gramEnd"/>
      <w:r w:rsidR="006C1991" w:rsidRPr="00DF17D3">
        <w:t xml:space="preserve"> specialists and study administrators</w:t>
      </w:r>
      <w:r w:rsidR="00E42004" w:rsidRPr="00DF17D3">
        <w:t>.</w:t>
      </w:r>
    </w:p>
    <w:p w:rsidR="00AA4C77" w:rsidRPr="00624C07" w:rsidRDefault="003A186E" w:rsidP="00624C07">
      <w:pPr>
        <w:rPr>
          <w:rFonts w:ascii="Arial" w:hAnsi="Arial" w:cs="Arial"/>
          <w:sz w:val="20"/>
          <w:szCs w:val="20"/>
        </w:rPr>
      </w:pPr>
      <w:r w:rsidRPr="00624C07">
        <w:rPr>
          <w:rFonts w:ascii="Arial" w:hAnsi="Arial" w:cs="Arial"/>
          <w:sz w:val="20"/>
          <w:szCs w:val="20"/>
        </w:rPr>
        <w:t xml:space="preserve">This </w:t>
      </w:r>
      <w:r w:rsidR="001D4D64">
        <w:rPr>
          <w:rFonts w:ascii="Arial" w:hAnsi="Arial" w:cs="Arial"/>
          <w:sz w:val="20"/>
          <w:szCs w:val="20"/>
        </w:rPr>
        <w:t>Team</w:t>
      </w:r>
      <w:r w:rsidRPr="00624C07">
        <w:rPr>
          <w:rFonts w:ascii="Arial" w:hAnsi="Arial" w:cs="Arial"/>
          <w:sz w:val="20"/>
          <w:szCs w:val="20"/>
        </w:rPr>
        <w:t xml:space="preserve"> will have input into the </w:t>
      </w:r>
      <w:r w:rsidR="003F07AB" w:rsidRPr="00624C07">
        <w:rPr>
          <w:rFonts w:ascii="Arial" w:hAnsi="Arial" w:cs="Arial"/>
          <w:sz w:val="20"/>
          <w:szCs w:val="20"/>
        </w:rPr>
        <w:t xml:space="preserve">concepts </w:t>
      </w:r>
      <w:r w:rsidR="004A585D" w:rsidRPr="00624C07">
        <w:rPr>
          <w:rFonts w:ascii="Arial" w:hAnsi="Arial" w:cs="Arial"/>
          <w:sz w:val="20"/>
          <w:szCs w:val="20"/>
        </w:rPr>
        <w:t xml:space="preserve">and strategy </w:t>
      </w:r>
      <w:r w:rsidR="003F07AB" w:rsidRPr="00624C07">
        <w:rPr>
          <w:rFonts w:ascii="Arial" w:hAnsi="Arial" w:cs="Arial"/>
          <w:sz w:val="20"/>
          <w:szCs w:val="20"/>
        </w:rPr>
        <w:t>underlying the proposed research</w:t>
      </w:r>
      <w:r w:rsidR="004A585D" w:rsidRPr="00624C07">
        <w:rPr>
          <w:rFonts w:ascii="Arial" w:hAnsi="Arial" w:cs="Arial"/>
          <w:sz w:val="20"/>
          <w:szCs w:val="20"/>
        </w:rPr>
        <w:t>.</w:t>
      </w:r>
      <w:r w:rsidR="006B3C59" w:rsidRPr="00624C07">
        <w:rPr>
          <w:rFonts w:ascii="Arial" w:hAnsi="Arial" w:cs="Arial"/>
          <w:sz w:val="20"/>
          <w:szCs w:val="20"/>
        </w:rPr>
        <w:t xml:space="preserve"> They </w:t>
      </w:r>
      <w:r w:rsidR="00B1043A" w:rsidRPr="00624C07">
        <w:rPr>
          <w:rFonts w:ascii="Arial" w:hAnsi="Arial" w:cs="Arial"/>
          <w:sz w:val="20"/>
          <w:szCs w:val="20"/>
        </w:rPr>
        <w:t xml:space="preserve">will </w:t>
      </w:r>
      <w:r w:rsidR="00B1043A" w:rsidRPr="00624C07">
        <w:rPr>
          <w:rFonts w:ascii="Arial" w:hAnsi="Arial" w:cs="Arial"/>
          <w:sz w:val="20"/>
          <w:szCs w:val="20"/>
          <w:u w:val="single"/>
        </w:rPr>
        <w:t>work together at every step</w:t>
      </w:r>
      <w:r w:rsidR="00B1043A">
        <w:rPr>
          <w:rFonts w:ascii="Arial" w:hAnsi="Arial" w:cs="Arial"/>
          <w:sz w:val="20"/>
          <w:szCs w:val="20"/>
        </w:rPr>
        <w:t xml:space="preserve"> </w:t>
      </w:r>
      <w:r w:rsidR="004D6DC8">
        <w:rPr>
          <w:rFonts w:ascii="Arial" w:hAnsi="Arial" w:cs="Arial"/>
          <w:sz w:val="20"/>
          <w:szCs w:val="20"/>
        </w:rPr>
        <w:t>–</w:t>
      </w:r>
      <w:r w:rsidR="00B1043A" w:rsidRPr="00624C07">
        <w:rPr>
          <w:rFonts w:ascii="Arial" w:hAnsi="Arial" w:cs="Arial"/>
          <w:sz w:val="20"/>
          <w:szCs w:val="20"/>
        </w:rPr>
        <w:t xml:space="preserve"> </w:t>
      </w:r>
      <w:r w:rsidR="004D6DC8">
        <w:rPr>
          <w:rFonts w:ascii="Arial" w:hAnsi="Arial" w:cs="Arial"/>
          <w:sz w:val="20"/>
          <w:szCs w:val="20"/>
        </w:rPr>
        <w:t xml:space="preserve">initially consulting upon and </w:t>
      </w:r>
      <w:r w:rsidR="006B3C59" w:rsidRPr="00624C07">
        <w:rPr>
          <w:rFonts w:ascii="Arial" w:hAnsi="Arial" w:cs="Arial"/>
          <w:sz w:val="20"/>
          <w:szCs w:val="20"/>
        </w:rPr>
        <w:t>contribut</w:t>
      </w:r>
      <w:r w:rsidR="00B1043A">
        <w:rPr>
          <w:rFonts w:ascii="Arial" w:hAnsi="Arial" w:cs="Arial"/>
          <w:sz w:val="20"/>
          <w:szCs w:val="20"/>
        </w:rPr>
        <w:t>ing</w:t>
      </w:r>
      <w:r w:rsidR="006B3C59" w:rsidRPr="00624C07">
        <w:rPr>
          <w:rFonts w:ascii="Arial" w:hAnsi="Arial" w:cs="Arial"/>
          <w:sz w:val="20"/>
          <w:szCs w:val="20"/>
        </w:rPr>
        <w:t xml:space="preserve"> to writing the LOI,</w:t>
      </w:r>
      <w:r w:rsidR="004D6DC8">
        <w:rPr>
          <w:rFonts w:ascii="Arial" w:hAnsi="Arial" w:cs="Arial"/>
          <w:sz w:val="20"/>
          <w:szCs w:val="20"/>
        </w:rPr>
        <w:t xml:space="preserve"> later </w:t>
      </w:r>
      <w:r w:rsidR="00375100">
        <w:rPr>
          <w:rFonts w:ascii="Arial" w:hAnsi="Arial" w:cs="Arial"/>
          <w:sz w:val="20"/>
          <w:szCs w:val="20"/>
        </w:rPr>
        <w:t xml:space="preserve">consulting on and </w:t>
      </w:r>
      <w:r w:rsidR="004D6DC8">
        <w:rPr>
          <w:rFonts w:ascii="Arial" w:hAnsi="Arial" w:cs="Arial"/>
          <w:sz w:val="20"/>
          <w:szCs w:val="20"/>
        </w:rPr>
        <w:t xml:space="preserve">contributing to </w:t>
      </w:r>
      <w:r w:rsidR="00375100">
        <w:rPr>
          <w:rFonts w:ascii="Arial" w:hAnsi="Arial" w:cs="Arial"/>
          <w:sz w:val="20"/>
          <w:szCs w:val="20"/>
        </w:rPr>
        <w:t xml:space="preserve">writing the </w:t>
      </w:r>
      <w:r w:rsidR="004D6DC8">
        <w:rPr>
          <w:rFonts w:ascii="Arial" w:hAnsi="Arial" w:cs="Arial"/>
          <w:sz w:val="20"/>
          <w:szCs w:val="20"/>
        </w:rPr>
        <w:t xml:space="preserve">protocol and finally, </w:t>
      </w:r>
      <w:r w:rsidR="00375100">
        <w:rPr>
          <w:rFonts w:ascii="Arial" w:hAnsi="Arial" w:cs="Arial"/>
          <w:sz w:val="20"/>
          <w:szCs w:val="20"/>
        </w:rPr>
        <w:t xml:space="preserve">participating in the </w:t>
      </w:r>
      <w:r w:rsidR="004A585D" w:rsidRPr="00624C07">
        <w:rPr>
          <w:rFonts w:ascii="Arial" w:hAnsi="Arial" w:cs="Arial"/>
          <w:sz w:val="20"/>
          <w:szCs w:val="20"/>
        </w:rPr>
        <w:t>conduct</w:t>
      </w:r>
      <w:r w:rsidR="006B3C59" w:rsidRPr="00624C07">
        <w:rPr>
          <w:rFonts w:ascii="Arial" w:hAnsi="Arial" w:cs="Arial"/>
          <w:sz w:val="20"/>
          <w:szCs w:val="20"/>
        </w:rPr>
        <w:t xml:space="preserve"> </w:t>
      </w:r>
      <w:r w:rsidR="00375100">
        <w:rPr>
          <w:rFonts w:ascii="Arial" w:hAnsi="Arial" w:cs="Arial"/>
          <w:sz w:val="20"/>
          <w:szCs w:val="20"/>
        </w:rPr>
        <w:t xml:space="preserve">of </w:t>
      </w:r>
      <w:r w:rsidR="006B3C59" w:rsidRPr="00624C07">
        <w:rPr>
          <w:rFonts w:ascii="Arial" w:hAnsi="Arial" w:cs="Arial"/>
          <w:sz w:val="20"/>
          <w:szCs w:val="20"/>
        </w:rPr>
        <w:t xml:space="preserve">the </w:t>
      </w:r>
      <w:r w:rsidR="004D6DC8">
        <w:rPr>
          <w:rFonts w:ascii="Arial" w:hAnsi="Arial" w:cs="Arial"/>
          <w:sz w:val="20"/>
          <w:szCs w:val="20"/>
        </w:rPr>
        <w:t>study.</w:t>
      </w:r>
      <w:r w:rsidR="00506E6A">
        <w:rPr>
          <w:rFonts w:ascii="Arial" w:hAnsi="Arial" w:cs="Arial"/>
          <w:sz w:val="20"/>
          <w:szCs w:val="20"/>
        </w:rPr>
        <w:t xml:space="preserve"> </w:t>
      </w:r>
      <w:r w:rsidR="009E0110">
        <w:rPr>
          <w:rFonts w:ascii="Arial" w:hAnsi="Arial" w:cs="Arial"/>
          <w:sz w:val="20"/>
          <w:szCs w:val="20"/>
        </w:rPr>
        <w:t xml:space="preserve">The </w:t>
      </w:r>
      <w:r w:rsidR="001D4D64">
        <w:rPr>
          <w:rFonts w:ascii="Arial" w:hAnsi="Arial" w:cs="Arial"/>
          <w:sz w:val="20"/>
          <w:szCs w:val="20"/>
        </w:rPr>
        <w:t>Team</w:t>
      </w:r>
      <w:r w:rsidR="009E0110">
        <w:rPr>
          <w:rFonts w:ascii="Arial" w:hAnsi="Arial" w:cs="Arial"/>
          <w:sz w:val="20"/>
          <w:szCs w:val="20"/>
        </w:rPr>
        <w:t xml:space="preserve"> should be </w:t>
      </w:r>
      <w:r w:rsidR="00666E0D">
        <w:rPr>
          <w:rFonts w:ascii="Arial" w:hAnsi="Arial" w:cs="Arial"/>
          <w:sz w:val="20"/>
          <w:szCs w:val="20"/>
        </w:rPr>
        <w:t xml:space="preserve">constituted as early as possible </w:t>
      </w:r>
      <w:r w:rsidR="002E0326">
        <w:rPr>
          <w:rFonts w:ascii="Arial" w:hAnsi="Arial" w:cs="Arial"/>
          <w:sz w:val="20"/>
          <w:szCs w:val="20"/>
        </w:rPr>
        <w:t xml:space="preserve">once </w:t>
      </w:r>
      <w:r w:rsidR="00666E0D">
        <w:rPr>
          <w:rFonts w:ascii="Arial" w:hAnsi="Arial" w:cs="Arial"/>
          <w:sz w:val="20"/>
          <w:szCs w:val="20"/>
        </w:rPr>
        <w:t xml:space="preserve">the </w:t>
      </w:r>
      <w:r w:rsidR="0099577C">
        <w:rPr>
          <w:rFonts w:ascii="Arial" w:hAnsi="Arial" w:cs="Arial"/>
          <w:sz w:val="20"/>
          <w:szCs w:val="20"/>
        </w:rPr>
        <w:t xml:space="preserve">general </w:t>
      </w:r>
      <w:r w:rsidR="00666E0D">
        <w:rPr>
          <w:rFonts w:ascii="Arial" w:hAnsi="Arial" w:cs="Arial"/>
          <w:sz w:val="20"/>
          <w:szCs w:val="20"/>
        </w:rPr>
        <w:t>concept for the LOI is determined.</w:t>
      </w:r>
      <w:r w:rsidR="009A029B">
        <w:rPr>
          <w:rFonts w:ascii="Arial" w:hAnsi="Arial" w:cs="Arial"/>
          <w:sz w:val="20"/>
          <w:szCs w:val="20"/>
        </w:rPr>
        <w:t xml:space="preserve"> </w:t>
      </w:r>
      <w:r w:rsidR="00C26BE5" w:rsidRPr="00624C07">
        <w:rPr>
          <w:rFonts w:ascii="Arial" w:hAnsi="Arial" w:cs="Arial"/>
          <w:sz w:val="20"/>
          <w:szCs w:val="20"/>
        </w:rPr>
        <w:t xml:space="preserve">Although it is </w:t>
      </w:r>
      <w:r w:rsidR="00400BB7" w:rsidRPr="00624C07">
        <w:rPr>
          <w:rFonts w:ascii="Arial" w:hAnsi="Arial" w:cs="Arial"/>
          <w:sz w:val="20"/>
          <w:szCs w:val="20"/>
        </w:rPr>
        <w:t xml:space="preserve">possible that </w:t>
      </w:r>
      <w:r w:rsidR="0069490C" w:rsidRPr="00624C07">
        <w:rPr>
          <w:rFonts w:ascii="Arial" w:hAnsi="Arial" w:cs="Arial"/>
          <w:sz w:val="20"/>
          <w:szCs w:val="20"/>
        </w:rPr>
        <w:t xml:space="preserve">an individual with diverse expertise may </w:t>
      </w:r>
      <w:r w:rsidR="00400BB7" w:rsidRPr="00624C07">
        <w:rPr>
          <w:rFonts w:ascii="Arial" w:hAnsi="Arial" w:cs="Arial"/>
          <w:sz w:val="20"/>
          <w:szCs w:val="20"/>
        </w:rPr>
        <w:t xml:space="preserve">be qualified to </w:t>
      </w:r>
      <w:r w:rsidR="0069490C" w:rsidRPr="00624C07">
        <w:rPr>
          <w:rFonts w:ascii="Arial" w:hAnsi="Arial" w:cs="Arial"/>
          <w:sz w:val="20"/>
          <w:szCs w:val="20"/>
        </w:rPr>
        <w:t xml:space="preserve">serve multiple roles </w:t>
      </w:r>
      <w:r w:rsidR="004F2E9A" w:rsidRPr="00624C07">
        <w:rPr>
          <w:rFonts w:ascii="Arial" w:hAnsi="Arial" w:cs="Arial"/>
          <w:sz w:val="20"/>
          <w:szCs w:val="20"/>
        </w:rPr>
        <w:t>o</w:t>
      </w:r>
      <w:r w:rsidR="0069490C" w:rsidRPr="00624C07">
        <w:rPr>
          <w:rFonts w:ascii="Arial" w:hAnsi="Arial" w:cs="Arial"/>
          <w:sz w:val="20"/>
          <w:szCs w:val="20"/>
        </w:rPr>
        <w:t xml:space="preserve">n the </w:t>
      </w:r>
      <w:r w:rsidR="001D4D64">
        <w:rPr>
          <w:rFonts w:ascii="Arial" w:hAnsi="Arial" w:cs="Arial"/>
          <w:sz w:val="20"/>
          <w:szCs w:val="20"/>
        </w:rPr>
        <w:t>Team</w:t>
      </w:r>
      <w:r w:rsidR="00400BB7" w:rsidRPr="00624C07">
        <w:rPr>
          <w:rFonts w:ascii="Arial" w:hAnsi="Arial" w:cs="Arial"/>
          <w:sz w:val="20"/>
          <w:szCs w:val="20"/>
        </w:rPr>
        <w:t xml:space="preserve">, </w:t>
      </w:r>
      <w:r w:rsidR="0069490C" w:rsidRPr="00624C07">
        <w:rPr>
          <w:rFonts w:ascii="Arial" w:hAnsi="Arial" w:cs="Arial"/>
          <w:sz w:val="20"/>
          <w:szCs w:val="20"/>
        </w:rPr>
        <w:t xml:space="preserve">the intent is to get input from </w:t>
      </w:r>
      <w:r w:rsidR="00C26BE5" w:rsidRPr="00624C07">
        <w:rPr>
          <w:rFonts w:ascii="Arial" w:hAnsi="Arial" w:cs="Arial"/>
          <w:sz w:val="20"/>
          <w:szCs w:val="20"/>
        </w:rPr>
        <w:t>multiple stakeholders</w:t>
      </w:r>
      <w:r w:rsidR="00400BB7" w:rsidRPr="00624C07">
        <w:rPr>
          <w:rFonts w:ascii="Arial" w:hAnsi="Arial" w:cs="Arial"/>
          <w:sz w:val="20"/>
          <w:szCs w:val="20"/>
        </w:rPr>
        <w:t xml:space="preserve">, each of whom </w:t>
      </w:r>
      <w:r w:rsidR="00BF5F9F">
        <w:rPr>
          <w:rFonts w:ascii="Arial" w:hAnsi="Arial" w:cs="Arial"/>
          <w:sz w:val="20"/>
          <w:szCs w:val="20"/>
        </w:rPr>
        <w:t xml:space="preserve">brings </w:t>
      </w:r>
      <w:r w:rsidR="00400BB7" w:rsidRPr="00624C07">
        <w:rPr>
          <w:rFonts w:ascii="Arial" w:hAnsi="Arial" w:cs="Arial"/>
          <w:sz w:val="20"/>
          <w:szCs w:val="20"/>
        </w:rPr>
        <w:t>a somewhat different perspective</w:t>
      </w:r>
      <w:r w:rsidR="00336324">
        <w:rPr>
          <w:rFonts w:ascii="Arial" w:hAnsi="Arial" w:cs="Arial"/>
          <w:sz w:val="20"/>
          <w:szCs w:val="20"/>
        </w:rPr>
        <w:t xml:space="preserve"> and strength</w:t>
      </w:r>
      <w:r w:rsidR="003B4DF8">
        <w:rPr>
          <w:rFonts w:ascii="Arial" w:hAnsi="Arial" w:cs="Arial"/>
          <w:sz w:val="20"/>
          <w:szCs w:val="20"/>
        </w:rPr>
        <w:t xml:space="preserve"> and permits leveraging of the NCI investment in clinical, translational and biological research.</w:t>
      </w:r>
    </w:p>
    <w:p w:rsidR="000440AF" w:rsidRDefault="00AA4C77">
      <w:pPr>
        <w:rPr>
          <w:rFonts w:ascii="Arial" w:hAnsi="Arial" w:cs="Arial"/>
          <w:sz w:val="20"/>
          <w:szCs w:val="20"/>
        </w:rPr>
      </w:pPr>
      <w:r w:rsidRPr="006C1991">
        <w:rPr>
          <w:rFonts w:ascii="Arial" w:hAnsi="Arial" w:cs="Arial"/>
          <w:sz w:val="20"/>
          <w:szCs w:val="20"/>
        </w:rPr>
        <w:lastRenderedPageBreak/>
        <w:t xml:space="preserve">The Team should be aware that CTEP is particularly interested in research </w:t>
      </w:r>
      <w:r w:rsidR="000440AF">
        <w:rPr>
          <w:rFonts w:ascii="Arial" w:hAnsi="Arial" w:cs="Arial"/>
          <w:sz w:val="20"/>
          <w:szCs w:val="20"/>
        </w:rPr>
        <w:t xml:space="preserve">that </w:t>
      </w:r>
      <w:r w:rsidRPr="006C1991">
        <w:rPr>
          <w:rFonts w:ascii="Arial" w:hAnsi="Arial" w:cs="Arial"/>
          <w:sz w:val="20"/>
          <w:szCs w:val="20"/>
        </w:rPr>
        <w:t>involve</w:t>
      </w:r>
      <w:r w:rsidR="00C749D2" w:rsidRPr="006C1991">
        <w:rPr>
          <w:rFonts w:ascii="Arial" w:hAnsi="Arial" w:cs="Arial"/>
          <w:sz w:val="20"/>
          <w:szCs w:val="20"/>
        </w:rPr>
        <w:t>s</w:t>
      </w:r>
      <w:r w:rsidR="000440AF">
        <w:rPr>
          <w:rFonts w:ascii="Arial" w:hAnsi="Arial" w:cs="Arial"/>
          <w:sz w:val="20"/>
          <w:szCs w:val="20"/>
        </w:rPr>
        <w:t>:</w:t>
      </w:r>
    </w:p>
    <w:p w:rsidR="000440AF" w:rsidRDefault="00AA4C77" w:rsidP="009E48A5">
      <w:pPr>
        <w:pStyle w:val="ListParagraph"/>
        <w:numPr>
          <w:ilvl w:val="0"/>
          <w:numId w:val="7"/>
        </w:numPr>
      </w:pPr>
      <w:r w:rsidRPr="000440AF">
        <w:t xml:space="preserve">biomarker development, molecular </w:t>
      </w:r>
      <w:r w:rsidR="00F45CCF" w:rsidRPr="000440AF">
        <w:t>profiling,</w:t>
      </w:r>
      <w:r w:rsidR="00724EE2" w:rsidRPr="000440AF">
        <w:t xml:space="preserve"> pharmacodynamics, pharmacogenomics/genetics</w:t>
      </w:r>
      <w:r w:rsidR="004A585D" w:rsidRPr="000440AF">
        <w:t>,</w:t>
      </w:r>
      <w:r w:rsidR="00C749D2" w:rsidRPr="000440AF">
        <w:t xml:space="preserve"> </w:t>
      </w:r>
      <w:r w:rsidR="00F45CCF" w:rsidRPr="000440AF">
        <w:t>and experimental</w:t>
      </w:r>
      <w:r w:rsidRPr="000440AF">
        <w:t xml:space="preserve"> imaging</w:t>
      </w:r>
      <w:r w:rsidR="00C749D2" w:rsidRPr="000440AF">
        <w:t xml:space="preserve"> </w:t>
      </w:r>
      <w:r w:rsidR="00B1043A" w:rsidRPr="000440AF">
        <w:t xml:space="preserve"> </w:t>
      </w:r>
    </w:p>
    <w:p w:rsidR="000440AF" w:rsidRDefault="00AA4C77" w:rsidP="009E48A5">
      <w:pPr>
        <w:pStyle w:val="ListParagraph"/>
        <w:numPr>
          <w:ilvl w:val="0"/>
          <w:numId w:val="7"/>
        </w:numPr>
      </w:pPr>
      <w:r w:rsidRPr="000440AF">
        <w:t>understanding mechanisms of primary and secondary resistance</w:t>
      </w:r>
    </w:p>
    <w:p w:rsidR="000440AF" w:rsidRDefault="00C749D2" w:rsidP="009E48A5">
      <w:pPr>
        <w:pStyle w:val="ListParagraph"/>
        <w:numPr>
          <w:ilvl w:val="0"/>
          <w:numId w:val="7"/>
        </w:numPr>
      </w:pPr>
      <w:r w:rsidRPr="000440AF">
        <w:t>elucidat</w:t>
      </w:r>
      <w:r w:rsidR="00E932BB">
        <w:t>ing</w:t>
      </w:r>
      <w:r w:rsidRPr="000440AF">
        <w:t xml:space="preserve"> the increasingly complex signal transduction pathways and how these pathways interact</w:t>
      </w:r>
    </w:p>
    <w:p w:rsidR="000440AF" w:rsidRDefault="00AA4C77" w:rsidP="009E48A5">
      <w:pPr>
        <w:pStyle w:val="ListParagraph"/>
        <w:numPr>
          <w:ilvl w:val="0"/>
          <w:numId w:val="7"/>
        </w:numPr>
      </w:pPr>
      <w:r w:rsidRPr="000440AF">
        <w:t>novel-novel drug combinations</w:t>
      </w:r>
    </w:p>
    <w:p w:rsidR="000440AF" w:rsidRDefault="00DA7F3C" w:rsidP="009E48A5">
      <w:pPr>
        <w:pStyle w:val="ListParagraph"/>
        <w:numPr>
          <w:ilvl w:val="0"/>
          <w:numId w:val="7"/>
        </w:numPr>
      </w:pPr>
      <w:r w:rsidRPr="000440AF">
        <w:t xml:space="preserve">special populations </w:t>
      </w:r>
      <w:r w:rsidR="00C749D2" w:rsidRPr="000440AF">
        <w:t>who have</w:t>
      </w:r>
      <w:r w:rsidRPr="000440AF">
        <w:t xml:space="preserve"> unmet medical needs </w:t>
      </w:r>
    </w:p>
    <w:p w:rsidR="00E42004" w:rsidRDefault="006F6D11" w:rsidP="009E48A5">
      <w:pPr>
        <w:pStyle w:val="ListParagraph"/>
        <w:numPr>
          <w:ilvl w:val="0"/>
          <w:numId w:val="7"/>
        </w:numPr>
      </w:pPr>
      <w:r w:rsidRPr="009A12A9">
        <w:t xml:space="preserve">sequential </w:t>
      </w:r>
      <w:r w:rsidR="00AA4C77" w:rsidRPr="009A12A9">
        <w:t xml:space="preserve">biopsies </w:t>
      </w:r>
      <w:r w:rsidR="007E4E7C" w:rsidRPr="009A12A9">
        <w:t>to better understand cancer biology and drug efficacy and toxicity</w:t>
      </w:r>
      <w:r w:rsidR="000440AF" w:rsidRPr="009A12A9">
        <w:t xml:space="preserve"> </w:t>
      </w:r>
      <w:r w:rsidR="0047782D" w:rsidRPr="009A12A9">
        <w:t>−</w:t>
      </w:r>
      <w:r w:rsidR="000440AF" w:rsidRPr="009A12A9">
        <w:t xml:space="preserve"> </w:t>
      </w:r>
      <w:r w:rsidR="0023401C" w:rsidRPr="009A12A9">
        <w:t>LOIs which do not involve tissue specimen</w:t>
      </w:r>
      <w:r w:rsidR="003B4DF8">
        <w:t xml:space="preserve"> collection</w:t>
      </w:r>
      <w:r w:rsidR="0023401C" w:rsidRPr="009A12A9">
        <w:t xml:space="preserve"> may be rated with low</w:t>
      </w:r>
      <w:r w:rsidR="00C749D2" w:rsidRPr="009A12A9">
        <w:t>er</w:t>
      </w:r>
      <w:r w:rsidR="0023401C" w:rsidRPr="009A12A9">
        <w:t xml:space="preserve"> priority scores</w:t>
      </w:r>
    </w:p>
    <w:p w:rsidR="000440AF" w:rsidRPr="009A12A9" w:rsidRDefault="00E45BC5" w:rsidP="009E48A5">
      <w:pPr>
        <w:pStyle w:val="ListParagraph"/>
        <w:numPr>
          <w:ilvl w:val="0"/>
          <w:numId w:val="7"/>
        </w:numPr>
      </w:pPr>
      <w:r w:rsidRPr="009A12A9">
        <w:t xml:space="preserve">collaborations </w:t>
      </w:r>
      <w:r w:rsidR="0050700E">
        <w:t>among</w:t>
      </w:r>
      <w:r w:rsidRPr="009A12A9">
        <w:t xml:space="preserve"> inst</w:t>
      </w:r>
      <w:r w:rsidR="00D77735" w:rsidRPr="009A12A9">
        <w:t>itutions</w:t>
      </w:r>
      <w:r w:rsidRPr="009A12A9">
        <w:t xml:space="preserve"> to facilitate fruitful intellectual exchanges, better science, </w:t>
      </w:r>
      <w:r w:rsidR="009D2DBF" w:rsidRPr="009A12A9">
        <w:t>comprehensive research (with more interesting correlatives)</w:t>
      </w:r>
      <w:r w:rsidR="00CB53AB">
        <w:t xml:space="preserve"> and </w:t>
      </w:r>
      <w:r w:rsidR="00E62620">
        <w:t xml:space="preserve">rapid </w:t>
      </w:r>
      <w:r w:rsidR="00CB53AB">
        <w:t>accrual to meet or surpass CTEP’s Operational Efficiency Working Group (OEWG) timelines for clinical research</w:t>
      </w:r>
      <w:r w:rsidR="00E42004">
        <w:t>.</w:t>
      </w:r>
      <w:r w:rsidR="00CB53AB">
        <w:t xml:space="preserve">  </w:t>
      </w:r>
    </w:p>
    <w:p w:rsidR="00AE04CF" w:rsidRPr="006C1991" w:rsidRDefault="007D1839" w:rsidP="0014580D">
      <w:pPr>
        <w:pStyle w:val="Heading1"/>
      </w:pPr>
      <w:r w:rsidRPr="006C1991">
        <w:t>Writing the Actual Letter of Intent</w:t>
      </w:r>
      <w:r w:rsidR="00AE04CF" w:rsidRPr="006C1991">
        <w:t xml:space="preserve"> </w:t>
      </w:r>
      <w:r w:rsidR="001A65B2">
        <w:sym w:font="Symbol" w:char="F02D"/>
      </w:r>
      <w:r w:rsidR="001A65B2">
        <w:t xml:space="preserve"> Cri</w:t>
      </w:r>
      <w:r w:rsidR="000B6884">
        <w:t>t</w:t>
      </w:r>
      <w:r w:rsidR="001A65B2">
        <w:t>ical Elements</w:t>
      </w:r>
    </w:p>
    <w:p w:rsidR="007A1B3E" w:rsidRPr="00A12284" w:rsidRDefault="00473303" w:rsidP="009E48A5">
      <w:pPr>
        <w:pStyle w:val="ListParagraph"/>
        <w:numPr>
          <w:ilvl w:val="0"/>
          <w:numId w:val="7"/>
        </w:numPr>
      </w:pPr>
      <w:r w:rsidRPr="00A12284">
        <w:t xml:space="preserve">Be sure to check </w:t>
      </w:r>
      <w:r w:rsidR="006E783D" w:rsidRPr="00A12284">
        <w:t>CTEP’s website for the current LOI Submission form at</w:t>
      </w:r>
      <w:r w:rsidR="00A12284" w:rsidRPr="00A12284">
        <w:t xml:space="preserve"> </w:t>
      </w:r>
      <w:hyperlink r:id="rId9" w:tooltip="LOI Submission Form" w:history="1">
        <w:r w:rsidR="00A12284" w:rsidRPr="00A12284">
          <w:rPr>
            <w:rStyle w:val="Hyperlink"/>
          </w:rPr>
          <w:t>http://ctep.cancer.gov/protocolDevelopment/lois_concepts.htm</w:t>
        </w:r>
      </w:hyperlink>
      <w:r w:rsidR="009F3E90" w:rsidRPr="00080E69">
        <w:t xml:space="preserve">. </w:t>
      </w:r>
      <w:r w:rsidR="00571462" w:rsidRPr="00A12284">
        <w:t>This form must be used.</w:t>
      </w:r>
      <w:r w:rsidR="009F3E90" w:rsidRPr="00080E69">
        <w:t xml:space="preserve"> </w:t>
      </w:r>
      <w:r w:rsidR="00C721BF" w:rsidRPr="00A12284">
        <w:t>I</w:t>
      </w:r>
      <w:r w:rsidR="006E783D" w:rsidRPr="00A12284">
        <w:t xml:space="preserve">nclude the </w:t>
      </w:r>
      <w:r w:rsidR="004E0404" w:rsidRPr="00A12284">
        <w:t>critical elements listed below. C</w:t>
      </w:r>
      <w:r w:rsidR="00E52A56" w:rsidRPr="00A12284">
        <w:t>larity</w:t>
      </w:r>
      <w:r w:rsidR="003B4DF8" w:rsidRPr="00A12284">
        <w:t xml:space="preserve"> and</w:t>
      </w:r>
      <w:r w:rsidR="00E52A56" w:rsidRPr="00A12284">
        <w:t xml:space="preserve"> brevity are </w:t>
      </w:r>
      <w:r w:rsidR="005E17AD" w:rsidRPr="00A12284">
        <w:t>desirable</w:t>
      </w:r>
      <w:r w:rsidR="00E52A56" w:rsidRPr="00A12284">
        <w:t xml:space="preserve">. </w:t>
      </w:r>
    </w:p>
    <w:p w:rsidR="00EA0ADE" w:rsidRPr="0014580D" w:rsidRDefault="0040134B" w:rsidP="0014580D">
      <w:pPr>
        <w:pStyle w:val="Heading2"/>
      </w:pPr>
      <w:r w:rsidRPr="0014580D">
        <w:t>1</w:t>
      </w:r>
      <w:r w:rsidR="00CD6C5D" w:rsidRPr="0014580D">
        <w:t>)</w:t>
      </w:r>
      <w:r w:rsidR="003C4DD1" w:rsidRPr="0014580D">
        <w:tab/>
      </w:r>
      <w:r w:rsidR="008960F9" w:rsidRPr="0014580D">
        <w:rPr>
          <w:u w:val="single"/>
        </w:rPr>
        <w:t xml:space="preserve">Rationale and </w:t>
      </w:r>
      <w:r w:rsidR="00AE6BFC" w:rsidRPr="0014580D">
        <w:rPr>
          <w:u w:val="single"/>
        </w:rPr>
        <w:t>background</w:t>
      </w:r>
    </w:p>
    <w:p w:rsidR="00355459" w:rsidRDefault="00A15540" w:rsidP="009E48A5">
      <w:pPr>
        <w:pStyle w:val="ListParagraph"/>
        <w:numPr>
          <w:ilvl w:val="0"/>
          <w:numId w:val="24"/>
        </w:numPr>
      </w:pPr>
      <w:r w:rsidRPr="007234D7">
        <w:t>State the study rationale</w:t>
      </w:r>
      <w:r w:rsidR="0050700E">
        <w:t>.</w:t>
      </w:r>
    </w:p>
    <w:p w:rsidR="00355459" w:rsidRDefault="00A15540" w:rsidP="009E48A5">
      <w:pPr>
        <w:pStyle w:val="ListParagraph"/>
        <w:numPr>
          <w:ilvl w:val="0"/>
          <w:numId w:val="24"/>
        </w:numPr>
      </w:pPr>
      <w:r w:rsidRPr="007234D7">
        <w:t xml:space="preserve">Explain what </w:t>
      </w:r>
      <w:r w:rsidR="0050700E" w:rsidRPr="007234D7">
        <w:t>the unmet need is</w:t>
      </w:r>
      <w:r w:rsidR="0050700E">
        <w:t>.</w:t>
      </w:r>
    </w:p>
    <w:p w:rsidR="00355459" w:rsidRDefault="00A15540" w:rsidP="009E48A5">
      <w:pPr>
        <w:pStyle w:val="ListParagraph"/>
        <w:numPr>
          <w:ilvl w:val="0"/>
          <w:numId w:val="24"/>
        </w:numPr>
      </w:pPr>
      <w:r w:rsidRPr="007234D7">
        <w:t xml:space="preserve">Explain why the patient population was </w:t>
      </w:r>
      <w:r w:rsidR="0050700E">
        <w:t>chosen. Additionally, i</w:t>
      </w:r>
      <w:r w:rsidR="00F65CDB">
        <w:t>f a laboratory assay will be used to select or stratify patients, explain why.</w:t>
      </w:r>
      <w:r w:rsidR="00AD7110">
        <w:t xml:space="preserve"> </w:t>
      </w:r>
      <w:r w:rsidRPr="00F65CDB">
        <w:t>Explain how the study results could impact on future research</w:t>
      </w:r>
      <w:r w:rsidR="0050700E">
        <w:t>.</w:t>
      </w:r>
    </w:p>
    <w:p w:rsidR="00355459" w:rsidRDefault="00A15540" w:rsidP="009E48A5">
      <w:pPr>
        <w:pStyle w:val="ListParagraph"/>
        <w:numPr>
          <w:ilvl w:val="0"/>
          <w:numId w:val="24"/>
        </w:numPr>
      </w:pPr>
      <w:r w:rsidRPr="00F65CDB">
        <w:t>Explain why the drug or drug combination (or drug and other therapy) w</w:t>
      </w:r>
      <w:r w:rsidR="007B1033" w:rsidRPr="007234D7">
        <w:t>a</w:t>
      </w:r>
      <w:r w:rsidR="007B1033" w:rsidRPr="00F65CDB">
        <w:t xml:space="preserve">s </w:t>
      </w:r>
      <w:r w:rsidRPr="00F65CDB">
        <w:t>chosen</w:t>
      </w:r>
      <w:r w:rsidR="00687CDD">
        <w:t xml:space="preserve"> and any potential safety concerns with the drugs or drug combinations.</w:t>
      </w:r>
    </w:p>
    <w:p w:rsidR="00355459" w:rsidRDefault="00A15540" w:rsidP="009E48A5">
      <w:pPr>
        <w:pStyle w:val="ListParagraph"/>
        <w:numPr>
          <w:ilvl w:val="0"/>
          <w:numId w:val="24"/>
        </w:numPr>
      </w:pPr>
      <w:r w:rsidRPr="00F65CDB">
        <w:t>Provide relevant preclinical and clinical informatio</w:t>
      </w:r>
      <w:r w:rsidRPr="007234D7">
        <w:t>n (e.g., with figures, pre-prints, or grant progress reports or applications) as well as relevant published data. Present sufficient detail to be convincing to the reviewer. Draw on Team resources!</w:t>
      </w:r>
    </w:p>
    <w:p w:rsidR="00355459" w:rsidRDefault="00A15540" w:rsidP="009E48A5">
      <w:pPr>
        <w:pStyle w:val="ListParagraph"/>
        <w:numPr>
          <w:ilvl w:val="0"/>
          <w:numId w:val="24"/>
        </w:numPr>
      </w:pPr>
      <w:r w:rsidRPr="007234D7">
        <w:t>Provide relevant information about agents</w:t>
      </w:r>
      <w:r w:rsidR="000C0C90" w:rsidRPr="007234D7">
        <w:t>:</w:t>
      </w:r>
      <w:r w:rsidRPr="007234D7">
        <w:t xml:space="preserve"> mechanism of action, clinical and preclinical experience, ability to combine with other drugs or other modalities of </w:t>
      </w:r>
      <w:r w:rsidR="0050700E">
        <w:t>treatment</w:t>
      </w:r>
      <w:r w:rsidRPr="007234D7">
        <w:t xml:space="preserve"> (e.g.</w:t>
      </w:r>
      <w:r w:rsidR="0050700E">
        <w:t>,</w:t>
      </w:r>
      <w:r w:rsidRPr="007234D7">
        <w:t xml:space="preserve"> radiotherapy)</w:t>
      </w:r>
      <w:r w:rsidR="0050700E">
        <w:t>.</w:t>
      </w:r>
    </w:p>
    <w:p w:rsidR="00355459" w:rsidRDefault="00A15540" w:rsidP="009E48A5">
      <w:pPr>
        <w:pStyle w:val="ListParagraph"/>
        <w:numPr>
          <w:ilvl w:val="0"/>
          <w:numId w:val="24"/>
        </w:numPr>
      </w:pPr>
      <w:r w:rsidRPr="007234D7">
        <w:t>When appropriate and available, also include preclinical and clinical information about pharmacokinetics,</w:t>
      </w:r>
      <w:r w:rsidR="007234D7">
        <w:t xml:space="preserve"> </w:t>
      </w:r>
      <w:r w:rsidRPr="007234D7">
        <w:t xml:space="preserve">pharmacodynamics, pharmacogenomics, molecular profiling and biomarkers. </w:t>
      </w:r>
      <w:r w:rsidR="00D65728" w:rsidRPr="007234D7">
        <w:t>Draw on Team resources!</w:t>
      </w:r>
    </w:p>
    <w:p w:rsidR="00355459" w:rsidRDefault="000C0C90" w:rsidP="009E48A5">
      <w:pPr>
        <w:pStyle w:val="ListParagraph"/>
        <w:numPr>
          <w:ilvl w:val="0"/>
          <w:numId w:val="24"/>
        </w:numPr>
      </w:pPr>
      <w:r w:rsidRPr="007234D7">
        <w:t xml:space="preserve">Don’t cut and paste indiscriminately from </w:t>
      </w:r>
      <w:r w:rsidR="00D65728" w:rsidRPr="007234D7">
        <w:t xml:space="preserve">material that </w:t>
      </w:r>
      <w:r w:rsidR="007B1033" w:rsidRPr="007234D7">
        <w:t xml:space="preserve">CTEP </w:t>
      </w:r>
      <w:r w:rsidR="00D65728" w:rsidRPr="007234D7">
        <w:t xml:space="preserve">has shared </w:t>
      </w:r>
      <w:r w:rsidR="007B1033" w:rsidRPr="007234D7">
        <w:t xml:space="preserve">or </w:t>
      </w:r>
      <w:r w:rsidR="00D65728" w:rsidRPr="007234D7">
        <w:t>from investigator brochures</w:t>
      </w:r>
      <w:r w:rsidR="0050700E">
        <w:t>.</w:t>
      </w:r>
    </w:p>
    <w:p w:rsidR="00B846B7" w:rsidRDefault="00D65728" w:rsidP="009E48A5">
      <w:pPr>
        <w:pStyle w:val="ListParagraph"/>
        <w:numPr>
          <w:ilvl w:val="0"/>
          <w:numId w:val="24"/>
        </w:numPr>
      </w:pPr>
      <w:r w:rsidRPr="007234D7">
        <w:t xml:space="preserve">Be succinct but comprehensive enough to justify the trial and </w:t>
      </w:r>
      <w:r w:rsidR="005E17AD">
        <w:t xml:space="preserve">to </w:t>
      </w:r>
      <w:r w:rsidRPr="007234D7">
        <w:t>address issues that may raise reviewer concern</w:t>
      </w:r>
      <w:r w:rsidR="0050700E">
        <w:t>.</w:t>
      </w:r>
      <w:r w:rsidR="00B44B45">
        <w:t xml:space="preserve"> </w:t>
      </w:r>
      <w:r w:rsidR="00825CB5">
        <w:t xml:space="preserve">For example, were the preclinical studies conducted with doses of the investigational agent </w:t>
      </w:r>
      <w:r w:rsidR="0059460C">
        <w:t>which le</w:t>
      </w:r>
      <w:r w:rsidR="00681C6B">
        <w:t>d</w:t>
      </w:r>
      <w:r w:rsidR="0059460C">
        <w:t xml:space="preserve"> to </w:t>
      </w:r>
      <w:r w:rsidR="008E5831">
        <w:t>drug</w:t>
      </w:r>
      <w:r w:rsidR="00681C6B">
        <w:t xml:space="preserve"> </w:t>
      </w:r>
      <w:r w:rsidR="008E5831">
        <w:t xml:space="preserve">levels </w:t>
      </w:r>
      <w:r w:rsidR="00681C6B">
        <w:t xml:space="preserve">that are </w:t>
      </w:r>
      <w:r w:rsidR="0059460C">
        <w:t xml:space="preserve">achievable in man? </w:t>
      </w:r>
      <w:r w:rsidR="00FF5FD5">
        <w:t>How does the agent compare to other agents</w:t>
      </w:r>
      <w:r w:rsidR="00F0032F">
        <w:t xml:space="preserve"> </w:t>
      </w:r>
      <w:r w:rsidR="00AB301C">
        <w:t xml:space="preserve">that </w:t>
      </w:r>
      <w:r w:rsidR="00FF5FD5">
        <w:t>have similar targets</w:t>
      </w:r>
      <w:r w:rsidR="00E87782">
        <w:t xml:space="preserve"> and </w:t>
      </w:r>
      <w:r w:rsidR="00D21E88">
        <w:t>what is the experience with similar agents</w:t>
      </w:r>
      <w:r w:rsidR="00E87782">
        <w:t xml:space="preserve">? </w:t>
      </w:r>
      <w:r w:rsidR="000D6923">
        <w:t xml:space="preserve">For combination studies, what data </w:t>
      </w:r>
      <w:r w:rsidR="00B44B45">
        <w:t>are</w:t>
      </w:r>
      <w:r w:rsidR="00E870C8">
        <w:t xml:space="preserve"> there about the </w:t>
      </w:r>
      <w:r w:rsidR="000D6923">
        <w:t xml:space="preserve">safety </w:t>
      </w:r>
      <w:r w:rsidR="00A65DCB">
        <w:t xml:space="preserve">and efficacy </w:t>
      </w:r>
      <w:r w:rsidR="000D6923">
        <w:t xml:space="preserve">of combination? </w:t>
      </w:r>
      <w:r w:rsidR="00C47D86">
        <w:t xml:space="preserve">Does the agent </w:t>
      </w:r>
      <w:r w:rsidR="00A434F5">
        <w:t xml:space="preserve">cross the </w:t>
      </w:r>
      <w:proofErr w:type="spellStart"/>
      <w:r w:rsidR="00A434F5">
        <w:t>bloodbrain</w:t>
      </w:r>
      <w:proofErr w:type="spellEnd"/>
      <w:r w:rsidR="00A434F5">
        <w:t xml:space="preserve"> barrier?</w:t>
      </w:r>
    </w:p>
    <w:p w:rsidR="00B846B7" w:rsidRDefault="00B846B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83894" w:rsidRPr="00CC03C6" w:rsidRDefault="0040134B" w:rsidP="00B846B7">
      <w:pPr>
        <w:pStyle w:val="Heading2"/>
      </w:pPr>
      <w:r>
        <w:lastRenderedPageBreak/>
        <w:t>2</w:t>
      </w:r>
      <w:r w:rsidR="00B846B7">
        <w:t>)</w:t>
      </w:r>
      <w:r w:rsidR="003C4DD1">
        <w:tab/>
      </w:r>
      <w:r w:rsidR="00687CDD" w:rsidRPr="00B846B7">
        <w:rPr>
          <w:u w:val="single"/>
        </w:rPr>
        <w:t>H</w:t>
      </w:r>
      <w:r w:rsidR="00491A02" w:rsidRPr="00B846B7">
        <w:rPr>
          <w:u w:val="single"/>
        </w:rPr>
        <w:t>ypothes</w:t>
      </w:r>
      <w:r w:rsidR="00687CDD" w:rsidRPr="00B846B7">
        <w:rPr>
          <w:u w:val="single"/>
        </w:rPr>
        <w:t>e</w:t>
      </w:r>
      <w:r w:rsidR="00491A02" w:rsidRPr="00B846B7">
        <w:rPr>
          <w:u w:val="single"/>
        </w:rPr>
        <w:t>s</w:t>
      </w:r>
    </w:p>
    <w:p w:rsidR="00355459" w:rsidRDefault="00912B5A" w:rsidP="009E48A5">
      <w:pPr>
        <w:pStyle w:val="ListParagraph"/>
        <w:numPr>
          <w:ilvl w:val="0"/>
          <w:numId w:val="9"/>
        </w:numPr>
        <w:rPr>
          <w:u w:val="single"/>
        </w:rPr>
      </w:pPr>
      <w:r>
        <w:t>Succinctl</w:t>
      </w:r>
      <w:r w:rsidR="0055167B">
        <w:t xml:space="preserve">y state the clinical </w:t>
      </w:r>
      <w:proofErr w:type="gramStart"/>
      <w:r w:rsidR="0055167B">
        <w:t>hypothesis(</w:t>
      </w:r>
      <w:proofErr w:type="spellStart"/>
      <w:proofErr w:type="gramEnd"/>
      <w:r>
        <w:t>es</w:t>
      </w:r>
      <w:proofErr w:type="spellEnd"/>
      <w:r>
        <w:t xml:space="preserve">) for each primary and secondary objective, including those </w:t>
      </w:r>
      <w:r w:rsidR="00B846B7">
        <w:t>that are primarily exploratory.</w:t>
      </w:r>
    </w:p>
    <w:p w:rsidR="00283894" w:rsidRPr="00687CDD" w:rsidRDefault="00B846B7" w:rsidP="00B846B7">
      <w:pPr>
        <w:pStyle w:val="Heading2"/>
      </w:pPr>
      <w:r>
        <w:t>3)</w:t>
      </w:r>
      <w:r w:rsidR="0037283B">
        <w:tab/>
      </w:r>
      <w:r w:rsidR="00687CDD" w:rsidRPr="00B846B7">
        <w:rPr>
          <w:u w:val="single"/>
        </w:rPr>
        <w:t>O</w:t>
      </w:r>
      <w:r w:rsidRPr="00B846B7">
        <w:rPr>
          <w:u w:val="single"/>
        </w:rPr>
        <w:t>bjectives</w:t>
      </w:r>
    </w:p>
    <w:p w:rsidR="00EE42E4" w:rsidRDefault="0037283B" w:rsidP="009E48A5">
      <w:pPr>
        <w:pStyle w:val="ListParagraph"/>
        <w:numPr>
          <w:ilvl w:val="0"/>
          <w:numId w:val="25"/>
        </w:numPr>
      </w:pPr>
      <w:r>
        <w:t>Provide the pr</w:t>
      </w:r>
      <w:r w:rsidR="00B846B7">
        <w:t>imary and secondary objectives.</w:t>
      </w:r>
    </w:p>
    <w:p w:rsidR="00EE42E4" w:rsidRDefault="0037283B" w:rsidP="009E48A5">
      <w:pPr>
        <w:pStyle w:val="ListParagraph"/>
        <w:numPr>
          <w:ilvl w:val="0"/>
          <w:numId w:val="25"/>
        </w:numPr>
      </w:pPr>
      <w:r>
        <w:t>Verify that you have already provided a</w:t>
      </w:r>
      <w:r w:rsidR="00B846B7">
        <w:t xml:space="preserve"> hypothesis for each objective.</w:t>
      </w:r>
    </w:p>
    <w:p w:rsidR="00EE42E4" w:rsidRDefault="0037283B" w:rsidP="009E48A5">
      <w:pPr>
        <w:pStyle w:val="ListParagraph"/>
        <w:numPr>
          <w:ilvl w:val="0"/>
          <w:numId w:val="25"/>
        </w:numPr>
      </w:pPr>
      <w:r>
        <w:t xml:space="preserve">Ensure that the study design and statistical </w:t>
      </w:r>
      <w:r w:rsidR="00B846B7">
        <w:t>section support the objectives.</w:t>
      </w:r>
    </w:p>
    <w:p w:rsidR="003E79F6" w:rsidRPr="00687CDD" w:rsidRDefault="0037283B" w:rsidP="005A1D6E">
      <w:pPr>
        <w:pStyle w:val="Heading2"/>
      </w:pPr>
      <w:r>
        <w:t>4)</w:t>
      </w:r>
      <w:r>
        <w:tab/>
      </w:r>
      <w:r w:rsidRPr="005A1D6E">
        <w:rPr>
          <w:u w:val="single"/>
        </w:rPr>
        <w:t>Abbreviated eligibility criteria</w:t>
      </w:r>
    </w:p>
    <w:p w:rsidR="003E79F6" w:rsidRDefault="0037283B" w:rsidP="009E48A5">
      <w:pPr>
        <w:pStyle w:val="ListParagraph"/>
        <w:numPr>
          <w:ilvl w:val="0"/>
          <w:numId w:val="13"/>
        </w:numPr>
      </w:pPr>
      <w:r>
        <w:t xml:space="preserve">Provide </w:t>
      </w:r>
      <w:r w:rsidR="00687CDD">
        <w:t>key inclusion</w:t>
      </w:r>
      <w:r>
        <w:t xml:space="preserve"> c</w:t>
      </w:r>
      <w:r w:rsidR="00EE42E4" w:rsidRPr="00EE42E4">
        <w:rPr>
          <w:u w:val="single"/>
        </w:rPr>
        <w:t>r</w:t>
      </w:r>
      <w:r w:rsidR="003E79F6" w:rsidRPr="00E114D4">
        <w:t xml:space="preserve">iteria. </w:t>
      </w:r>
    </w:p>
    <w:p w:rsidR="003E79F6" w:rsidRDefault="003E79F6" w:rsidP="009E48A5">
      <w:pPr>
        <w:pStyle w:val="ListParagraph"/>
        <w:numPr>
          <w:ilvl w:val="0"/>
          <w:numId w:val="13"/>
        </w:numPr>
      </w:pPr>
      <w:r w:rsidRPr="00E114D4">
        <w:t>At a minimum, inclusion criteria should include</w:t>
      </w:r>
      <w:r>
        <w:t>:</w:t>
      </w:r>
    </w:p>
    <w:p w:rsidR="00D65728" w:rsidRDefault="0050700E" w:rsidP="00802824">
      <w:pPr>
        <w:pStyle w:val="ListParagraph"/>
        <w:numPr>
          <w:ilvl w:val="1"/>
          <w:numId w:val="13"/>
        </w:numPr>
        <w:ind w:left="720"/>
      </w:pPr>
      <w:r>
        <w:t>p</w:t>
      </w:r>
      <w:r w:rsidR="00D65728">
        <w:t>atient age</w:t>
      </w:r>
    </w:p>
    <w:p w:rsidR="003E79F6" w:rsidRPr="00D65728" w:rsidRDefault="003E79F6" w:rsidP="00802824">
      <w:pPr>
        <w:pStyle w:val="ListParagraph"/>
        <w:numPr>
          <w:ilvl w:val="1"/>
          <w:numId w:val="13"/>
        </w:numPr>
        <w:ind w:left="720"/>
      </w:pPr>
      <w:r w:rsidRPr="00D65728">
        <w:t>performance status</w:t>
      </w:r>
    </w:p>
    <w:p w:rsidR="003E79F6" w:rsidRDefault="003E79F6" w:rsidP="00802824">
      <w:pPr>
        <w:pStyle w:val="ListParagraph"/>
        <w:numPr>
          <w:ilvl w:val="1"/>
          <w:numId w:val="13"/>
        </w:numPr>
        <w:ind w:left="720"/>
      </w:pPr>
      <w:r w:rsidRPr="00D65728">
        <w:t>definition of adequate organ functi</w:t>
      </w:r>
      <w:r w:rsidRPr="00E114D4">
        <w:t>on</w:t>
      </w:r>
      <w:r>
        <w:t xml:space="preserve"> and if abnormal organ function permitted </w:t>
      </w:r>
      <w:r w:rsidR="005E17AD">
        <w:t xml:space="preserve"> - </w:t>
      </w:r>
      <w:r>
        <w:t xml:space="preserve">if </w:t>
      </w:r>
      <w:r w:rsidR="005E17AD">
        <w:t>y</w:t>
      </w:r>
      <w:r>
        <w:t>es, list abnormal organ function parameters</w:t>
      </w:r>
    </w:p>
    <w:p w:rsidR="003E79F6" w:rsidRDefault="003E79F6" w:rsidP="00802824">
      <w:pPr>
        <w:pStyle w:val="ListParagraph"/>
        <w:numPr>
          <w:ilvl w:val="1"/>
          <w:numId w:val="13"/>
        </w:numPr>
        <w:ind w:left="720"/>
      </w:pPr>
      <w:r>
        <w:t>p</w:t>
      </w:r>
      <w:r w:rsidRPr="00E114D4">
        <w:t>ermissible and required prior therapy</w:t>
      </w:r>
    </w:p>
    <w:p w:rsidR="003E79F6" w:rsidRDefault="003E79F6" w:rsidP="00802824">
      <w:pPr>
        <w:pStyle w:val="ListParagraph"/>
        <w:numPr>
          <w:ilvl w:val="1"/>
          <w:numId w:val="13"/>
        </w:numPr>
        <w:ind w:left="720"/>
      </w:pPr>
      <w:r w:rsidRPr="00E114D4">
        <w:t>tumor type</w:t>
      </w:r>
    </w:p>
    <w:p w:rsidR="003E79F6" w:rsidRDefault="003E79F6" w:rsidP="00802824">
      <w:pPr>
        <w:pStyle w:val="ListParagraph"/>
        <w:numPr>
          <w:ilvl w:val="1"/>
          <w:numId w:val="13"/>
        </w:numPr>
        <w:ind w:left="720"/>
      </w:pPr>
      <w:proofErr w:type="gramStart"/>
      <w:r w:rsidRPr="00E114D4">
        <w:t>integral</w:t>
      </w:r>
      <w:proofErr w:type="gramEnd"/>
      <w:r w:rsidRPr="00E114D4">
        <w:t xml:space="preserve"> markers</w:t>
      </w:r>
      <w:r w:rsidR="00571403">
        <w:t>, if any</w:t>
      </w:r>
      <w:r w:rsidR="0050700E">
        <w:t>.</w:t>
      </w:r>
      <w:r w:rsidRPr="00E114D4">
        <w:t xml:space="preserve"> </w:t>
      </w:r>
    </w:p>
    <w:p w:rsidR="003E79F6" w:rsidRPr="007234D7" w:rsidRDefault="003E79F6" w:rsidP="009E48A5">
      <w:pPr>
        <w:pStyle w:val="ListParagraph"/>
        <w:numPr>
          <w:ilvl w:val="0"/>
          <w:numId w:val="13"/>
        </w:numPr>
      </w:pPr>
      <w:r w:rsidRPr="0031406B">
        <w:t xml:space="preserve">Exclusion criteria </w:t>
      </w:r>
      <w:r w:rsidR="0031406B" w:rsidRPr="0031406B">
        <w:t xml:space="preserve">may include exclusion of patients taking specific concomitant medications </w:t>
      </w:r>
      <w:r w:rsidR="0031406B">
        <w:t>and exclusion of patients with specific co-existing conditions.</w:t>
      </w:r>
    </w:p>
    <w:p w:rsidR="00491A02" w:rsidRPr="00491A02" w:rsidRDefault="003E79F6" w:rsidP="005A1D6E">
      <w:pPr>
        <w:pStyle w:val="Heading2"/>
      </w:pPr>
      <w:r>
        <w:t>5</w:t>
      </w:r>
      <w:r w:rsidR="005A1D6E">
        <w:t>)</w:t>
      </w:r>
      <w:r w:rsidR="00F11BEB">
        <w:tab/>
      </w:r>
      <w:r w:rsidR="00EE42E4" w:rsidRPr="005A1D6E">
        <w:rPr>
          <w:u w:val="single"/>
        </w:rPr>
        <w:t>Study design</w:t>
      </w:r>
    </w:p>
    <w:p w:rsidR="0009707A" w:rsidRDefault="0009707A" w:rsidP="009E48A5">
      <w:pPr>
        <w:pStyle w:val="ListParagraph"/>
        <w:numPr>
          <w:ilvl w:val="0"/>
          <w:numId w:val="11"/>
        </w:numPr>
      </w:pPr>
      <w:r>
        <w:t>Succinctly describe the general study design.</w:t>
      </w:r>
    </w:p>
    <w:p w:rsidR="0009707A" w:rsidRDefault="009B5C83" w:rsidP="009E48A5">
      <w:pPr>
        <w:pStyle w:val="ListParagraph"/>
        <w:numPr>
          <w:ilvl w:val="0"/>
          <w:numId w:val="11"/>
        </w:numPr>
      </w:pPr>
      <w:r>
        <w:t>D</w:t>
      </w:r>
      <w:r w:rsidR="008F6863">
        <w:t>escribe randomization and stratification schemes.</w:t>
      </w:r>
    </w:p>
    <w:p w:rsidR="00355459" w:rsidRDefault="0037283B" w:rsidP="009E48A5">
      <w:pPr>
        <w:pStyle w:val="ListParagraph"/>
        <w:numPr>
          <w:ilvl w:val="0"/>
          <w:numId w:val="11"/>
        </w:numPr>
      </w:pPr>
      <w:r>
        <w:t xml:space="preserve">Present a user-friendly schema or flow </w:t>
      </w:r>
      <w:r w:rsidR="0009707A">
        <w:t>diagram</w:t>
      </w:r>
      <w:r>
        <w:t xml:space="preserve"> of the study</w:t>
      </w:r>
      <w:r w:rsidR="0009707A">
        <w:t xml:space="preserve"> if appropriate</w:t>
      </w:r>
      <w:r>
        <w:t>.</w:t>
      </w:r>
    </w:p>
    <w:p w:rsidR="008B4411" w:rsidRPr="007234D7" w:rsidRDefault="00687CDD" w:rsidP="005A1D6E">
      <w:pPr>
        <w:pStyle w:val="Heading2"/>
      </w:pPr>
      <w:r>
        <w:t>6)</w:t>
      </w:r>
      <w:r>
        <w:tab/>
      </w:r>
      <w:r w:rsidR="00EE42E4" w:rsidRPr="005A1D6E">
        <w:rPr>
          <w:u w:val="single"/>
        </w:rPr>
        <w:t>Treatment plan</w:t>
      </w:r>
    </w:p>
    <w:p w:rsidR="00CF3D32" w:rsidRDefault="00CF3D32" w:rsidP="00802824">
      <w:pPr>
        <w:pStyle w:val="ListParagraph"/>
        <w:numPr>
          <w:ilvl w:val="0"/>
          <w:numId w:val="12"/>
        </w:numPr>
        <w:ind w:left="360"/>
      </w:pPr>
      <w:r>
        <w:t>For each drug, s</w:t>
      </w:r>
      <w:r w:rsidR="00646255" w:rsidRPr="008B4411">
        <w:t xml:space="preserve">tate the </w:t>
      </w:r>
      <w:r>
        <w:t>dose level(s,) method(s) of administration</w:t>
      </w:r>
      <w:r w:rsidR="006444A5">
        <w:t>,</w:t>
      </w:r>
      <w:r>
        <w:t xml:space="preserve"> and </w:t>
      </w:r>
      <w:r w:rsidR="00646255" w:rsidRPr="008B4411">
        <w:t>schedule</w:t>
      </w:r>
      <w:r>
        <w:t>(s</w:t>
      </w:r>
      <w:r w:rsidR="0050700E">
        <w:t>)</w:t>
      </w:r>
      <w:r>
        <w:t>.</w:t>
      </w:r>
    </w:p>
    <w:p w:rsidR="00355459" w:rsidRDefault="0037283B" w:rsidP="00802824">
      <w:pPr>
        <w:pStyle w:val="ListParagraph"/>
        <w:numPr>
          <w:ilvl w:val="0"/>
          <w:numId w:val="12"/>
        </w:numPr>
        <w:ind w:left="360"/>
      </w:pPr>
      <w:r>
        <w:t xml:space="preserve">If the research is phase 1, provide the dose escalation scheme and definitions of </w:t>
      </w:r>
      <w:r w:rsidR="00A12284">
        <w:t>dose-limiting toxicities (</w:t>
      </w:r>
      <w:r>
        <w:t>DLTs</w:t>
      </w:r>
      <w:r w:rsidR="00A12284">
        <w:t>)</w:t>
      </w:r>
      <w:r>
        <w:t>.</w:t>
      </w:r>
    </w:p>
    <w:p w:rsidR="00883FB4" w:rsidRDefault="0009707A" w:rsidP="00802824">
      <w:pPr>
        <w:pStyle w:val="ListParagraph"/>
        <w:numPr>
          <w:ilvl w:val="0"/>
          <w:numId w:val="12"/>
        </w:numPr>
        <w:ind w:left="360"/>
      </w:pPr>
      <w:r w:rsidRPr="004F707A">
        <w:t xml:space="preserve">State </w:t>
      </w:r>
      <w:r w:rsidR="00571462">
        <w:t>the duration of treatment, duration of study, and duration of follow-up.</w:t>
      </w:r>
    </w:p>
    <w:p w:rsidR="009B64FB" w:rsidRPr="0009707A" w:rsidRDefault="0037283B" w:rsidP="00802824">
      <w:pPr>
        <w:pStyle w:val="ListParagraph"/>
        <w:numPr>
          <w:ilvl w:val="0"/>
          <w:numId w:val="12"/>
        </w:numPr>
        <w:ind w:left="360"/>
      </w:pPr>
      <w:r>
        <w:t>Note: the Team may elect to combine the study design and treatment plan into one section.</w:t>
      </w:r>
    </w:p>
    <w:p w:rsidR="00823F10" w:rsidRPr="0083690D" w:rsidRDefault="00086379" w:rsidP="00086379">
      <w:pPr>
        <w:pStyle w:val="Heading2"/>
      </w:pPr>
      <w:r w:rsidRPr="0083690D">
        <w:t>7)</w:t>
      </w:r>
      <w:r w:rsidRPr="0083690D">
        <w:tab/>
      </w:r>
      <w:r w:rsidR="00823F10" w:rsidRPr="0083690D">
        <w:rPr>
          <w:u w:val="single"/>
        </w:rPr>
        <w:t xml:space="preserve">Integral </w:t>
      </w:r>
      <w:r w:rsidR="005604AF" w:rsidRPr="0083690D">
        <w:rPr>
          <w:u w:val="single"/>
        </w:rPr>
        <w:t xml:space="preserve">and integrated </w:t>
      </w:r>
      <w:r w:rsidR="003D61DC" w:rsidRPr="0083690D">
        <w:rPr>
          <w:u w:val="single"/>
        </w:rPr>
        <w:t>biomarkers</w:t>
      </w:r>
    </w:p>
    <w:p w:rsidR="005604AF" w:rsidRPr="0083690D" w:rsidRDefault="005604AF" w:rsidP="009E48A5">
      <w:pPr>
        <w:pStyle w:val="ListParagraph"/>
        <w:numPr>
          <w:ilvl w:val="0"/>
          <w:numId w:val="8"/>
        </w:numPr>
      </w:pPr>
      <w:r w:rsidRPr="0083690D">
        <w:t>State experience with the assay and assay methods, performance, operating characteristics, and whether the assay will be performed in a CLIA-approved laboratory.</w:t>
      </w:r>
    </w:p>
    <w:p w:rsidR="003400C5" w:rsidRPr="0083690D" w:rsidRDefault="006571D2" w:rsidP="009E48A5">
      <w:pPr>
        <w:pStyle w:val="ListParagraph"/>
        <w:numPr>
          <w:ilvl w:val="0"/>
          <w:numId w:val="8"/>
        </w:numPr>
      </w:pPr>
      <w:r w:rsidRPr="0083690D">
        <w:t xml:space="preserve">Use the Study Checklist for CTEP-Supported Early Phase Trials with CTEP-Supported Biomarker Assays at: </w:t>
      </w:r>
      <w:hyperlink w:history="1">
        <w:r w:rsidRPr="0083690D">
          <w:rPr>
            <w:rStyle w:val="Hyperlink"/>
          </w:rPr>
          <w:t>http://</w:t>
        </w:r>
      </w:hyperlink>
      <w:hyperlink r:id="rId10" w:tooltip="Study Checklist for Early Phase Trials" w:history="1">
        <w:r w:rsidRPr="0083690D">
          <w:rPr>
            <w:rStyle w:val="Hyperlink"/>
          </w:rPr>
          <w:t>ctep.cancer.gov/protocolDevelopment/ancillary_correlatives.htm</w:t>
        </w:r>
      </w:hyperlink>
      <w:r w:rsidR="003400C5" w:rsidRPr="0083690D">
        <w:t>.</w:t>
      </w:r>
    </w:p>
    <w:p w:rsidR="006571D2" w:rsidRPr="0083690D" w:rsidRDefault="003400C5" w:rsidP="009E48A5">
      <w:pPr>
        <w:pStyle w:val="ListParagraph"/>
        <w:numPr>
          <w:ilvl w:val="0"/>
          <w:numId w:val="8"/>
        </w:numPr>
      </w:pPr>
      <w:r w:rsidRPr="0083690D">
        <w:t xml:space="preserve">In lieu of completing checklist items 5-6, use the </w:t>
      </w:r>
      <w:r w:rsidR="006571D2" w:rsidRPr="0083690D">
        <w:t xml:space="preserve">biomarker assay templates at </w:t>
      </w:r>
      <w:hyperlink r:id="rId11" w:tooltip="Templates for Clinical Assay Development" w:history="1">
        <w:r w:rsidR="006571D2" w:rsidRPr="0083690D">
          <w:rPr>
            <w:rStyle w:val="Hyperlink"/>
          </w:rPr>
          <w:t>http://www.cancerdiagnosis.nci.nih.gov/diagnostics/templates.htm</w:t>
        </w:r>
      </w:hyperlink>
      <w:r w:rsidR="006571D2" w:rsidRPr="0083690D">
        <w:rPr>
          <w:rStyle w:val="Hyperlink"/>
        </w:rPr>
        <w:t>.</w:t>
      </w:r>
    </w:p>
    <w:p w:rsidR="00823F10" w:rsidRPr="007E246F" w:rsidRDefault="00EE42E4" w:rsidP="009E48A5">
      <w:pPr>
        <w:pStyle w:val="ListParagraph"/>
        <w:numPr>
          <w:ilvl w:val="0"/>
          <w:numId w:val="8"/>
        </w:numPr>
      </w:pPr>
      <w:bookmarkStart w:id="0" w:name="_GoBack"/>
      <w:bookmarkEnd w:id="0"/>
      <w:r w:rsidRPr="00EE42E4">
        <w:t xml:space="preserve">Note: if the assay result will be reported to the patient or the patient’s physician at </w:t>
      </w:r>
      <w:proofErr w:type="spellStart"/>
      <w:r w:rsidRPr="00EE42E4">
        <w:t>anytime</w:t>
      </w:r>
      <w:proofErr w:type="spellEnd"/>
      <w:r w:rsidRPr="00EE42E4">
        <w:t xml:space="preserve">, on or off study, the assay must be performed at a CLIA-approved laboratory.  </w:t>
      </w:r>
    </w:p>
    <w:p w:rsidR="00823F10" w:rsidRPr="007E246F" w:rsidRDefault="00EE42E4" w:rsidP="009E48A5">
      <w:pPr>
        <w:pStyle w:val="ListParagraph"/>
        <w:numPr>
          <w:ilvl w:val="0"/>
          <w:numId w:val="8"/>
        </w:numPr>
      </w:pPr>
      <w:r w:rsidRPr="00EE42E4">
        <w:lastRenderedPageBreak/>
        <w:t xml:space="preserve">Provide specific information, including:  </w:t>
      </w:r>
    </w:p>
    <w:p w:rsidR="00823F10" w:rsidRDefault="00823F10" w:rsidP="005228C6">
      <w:pPr>
        <w:pStyle w:val="ListParagraph"/>
        <w:numPr>
          <w:ilvl w:val="1"/>
          <w:numId w:val="8"/>
        </w:numPr>
        <w:ind w:left="720"/>
      </w:pPr>
      <w:r w:rsidRPr="00EA0ADE">
        <w:t>test description</w:t>
      </w:r>
    </w:p>
    <w:p w:rsidR="00823F10" w:rsidRDefault="00823F10" w:rsidP="005228C6">
      <w:pPr>
        <w:pStyle w:val="ListParagraph"/>
        <w:numPr>
          <w:ilvl w:val="1"/>
          <w:numId w:val="8"/>
        </w:numPr>
        <w:ind w:left="720"/>
      </w:pPr>
      <w:r w:rsidRPr="00EA0ADE">
        <w:t>test methods</w:t>
      </w:r>
    </w:p>
    <w:p w:rsidR="00823F10" w:rsidRDefault="00823F10" w:rsidP="005228C6">
      <w:pPr>
        <w:pStyle w:val="ListParagraph"/>
        <w:numPr>
          <w:ilvl w:val="1"/>
          <w:numId w:val="8"/>
        </w:numPr>
        <w:ind w:left="720"/>
      </w:pPr>
      <w:r w:rsidRPr="00EA0ADE">
        <w:t>available analytic performance data, including prevalence of false positives and false negatives and clinical consequences</w:t>
      </w:r>
    </w:p>
    <w:p w:rsidR="00823F10" w:rsidRDefault="00823F10" w:rsidP="005228C6">
      <w:pPr>
        <w:pStyle w:val="ListParagraph"/>
        <w:numPr>
          <w:ilvl w:val="1"/>
          <w:numId w:val="8"/>
        </w:numPr>
        <w:ind w:left="720"/>
      </w:pPr>
      <w:r w:rsidRPr="00EA0ADE">
        <w:t>clinical decision points, i.e., cut-off points</w:t>
      </w:r>
    </w:p>
    <w:p w:rsidR="00823F10" w:rsidRDefault="00823F10" w:rsidP="005228C6">
      <w:pPr>
        <w:pStyle w:val="ListParagraph"/>
        <w:numPr>
          <w:ilvl w:val="1"/>
          <w:numId w:val="8"/>
        </w:numPr>
        <w:ind w:left="720"/>
      </w:pPr>
      <w:r w:rsidRPr="00EA0ADE">
        <w:t>name and location of laboratory conducting the assay</w:t>
      </w:r>
    </w:p>
    <w:p w:rsidR="00823F10" w:rsidRDefault="00823F10" w:rsidP="005228C6">
      <w:pPr>
        <w:pStyle w:val="ListParagraph"/>
        <w:numPr>
          <w:ilvl w:val="1"/>
          <w:numId w:val="8"/>
        </w:numPr>
        <w:ind w:left="720"/>
      </w:pPr>
      <w:r w:rsidRPr="00EA0ADE">
        <w:t>laboratory certification for assay of this complexity level</w:t>
      </w:r>
      <w:r>
        <w:t xml:space="preserve"> (i.e., </w:t>
      </w:r>
      <w:r w:rsidRPr="00EA0ADE">
        <w:t>CLIA #</w:t>
      </w:r>
      <w:r>
        <w:t>)</w:t>
      </w:r>
    </w:p>
    <w:p w:rsidR="00823F10" w:rsidRDefault="00823F10" w:rsidP="005228C6">
      <w:pPr>
        <w:pStyle w:val="ListParagraph"/>
        <w:numPr>
          <w:ilvl w:val="1"/>
          <w:numId w:val="8"/>
        </w:numPr>
        <w:ind w:left="720"/>
      </w:pPr>
      <w:proofErr w:type="gramStart"/>
      <w:r w:rsidRPr="0043561D">
        <w:t>primary</w:t>
      </w:r>
      <w:proofErr w:type="gramEnd"/>
      <w:r w:rsidRPr="0043561D">
        <w:t xml:space="preserve"> person to contact about assay information. </w:t>
      </w:r>
    </w:p>
    <w:p w:rsidR="00823F10" w:rsidRDefault="00823F10" w:rsidP="00823F10">
      <w:pPr>
        <w:spacing w:after="0"/>
        <w:ind w:left="360"/>
        <w:rPr>
          <w:rFonts w:ascii="Arial" w:hAnsi="Arial" w:cs="Arial"/>
          <w:sz w:val="20"/>
          <w:szCs w:val="20"/>
        </w:rPr>
      </w:pPr>
      <w:r w:rsidRPr="0043561D">
        <w:rPr>
          <w:rFonts w:ascii="Arial" w:hAnsi="Arial" w:cs="Arial"/>
          <w:sz w:val="20"/>
          <w:szCs w:val="20"/>
        </w:rPr>
        <w:t xml:space="preserve">Some or all of this information may be omitted if, and only if, reference is made to the relevant BIQSFP Application or an NCI </w:t>
      </w:r>
      <w:r>
        <w:rPr>
          <w:rFonts w:ascii="Arial" w:hAnsi="Arial" w:cs="Arial"/>
          <w:sz w:val="20"/>
          <w:szCs w:val="20"/>
        </w:rPr>
        <w:t>Biom</w:t>
      </w:r>
      <w:r w:rsidRPr="0043561D">
        <w:rPr>
          <w:rFonts w:ascii="Arial" w:hAnsi="Arial" w:cs="Arial"/>
          <w:sz w:val="20"/>
          <w:szCs w:val="20"/>
        </w:rPr>
        <w:t xml:space="preserve">arker Template </w:t>
      </w:r>
      <w:r w:rsidRPr="0043561D">
        <w:rPr>
          <w:rFonts w:ascii="Arial" w:hAnsi="Arial" w:cs="Arial"/>
          <w:i/>
          <w:sz w:val="20"/>
          <w:szCs w:val="20"/>
        </w:rPr>
        <w:t xml:space="preserve">and </w:t>
      </w:r>
      <w:r w:rsidRPr="0043561D">
        <w:rPr>
          <w:rFonts w:ascii="Arial" w:hAnsi="Arial" w:cs="Arial"/>
          <w:sz w:val="20"/>
          <w:szCs w:val="20"/>
        </w:rPr>
        <w:t>the referenced documents are attached to the LOI.</w:t>
      </w:r>
    </w:p>
    <w:p w:rsidR="00EE42E4" w:rsidRPr="00EE42E4" w:rsidRDefault="00057953" w:rsidP="009E48A5">
      <w:pPr>
        <w:pStyle w:val="ListParagraph"/>
        <w:numPr>
          <w:ilvl w:val="0"/>
          <w:numId w:val="29"/>
        </w:numPr>
      </w:pPr>
      <w:r>
        <w:t xml:space="preserve">Note: </w:t>
      </w:r>
      <w:r w:rsidR="00A3781A">
        <w:t>f</w:t>
      </w:r>
      <w:r>
        <w:t>or integral bioassays,</w:t>
      </w:r>
      <w:r w:rsidR="001D4970">
        <w:t xml:space="preserve"> FDA CDRH review will be sought to determine whether the use of the assay poses significant risk and whether formal CDRH review will be needed.</w:t>
      </w:r>
      <w:r w:rsidR="001D4970" w:rsidRPr="001D4970">
        <w:rPr>
          <w:spacing w:val="-6"/>
          <w:sz w:val="18"/>
          <w:szCs w:val="18"/>
        </w:rPr>
        <w:t xml:space="preserve"> </w:t>
      </w:r>
      <w:r w:rsidR="001D4970" w:rsidRPr="001D4970">
        <w:rPr>
          <w:spacing w:val="-6"/>
        </w:rPr>
        <w:t>If the assay has already been presented to FDA</w:t>
      </w:r>
      <w:r w:rsidR="001D4970">
        <w:rPr>
          <w:spacing w:val="-6"/>
        </w:rPr>
        <w:t xml:space="preserve"> CDRH</w:t>
      </w:r>
      <w:r w:rsidR="001D4970" w:rsidRPr="001D4970">
        <w:rPr>
          <w:spacing w:val="-6"/>
        </w:rPr>
        <w:t>, then please denote.</w:t>
      </w:r>
    </w:p>
    <w:p w:rsidR="00EE42E4" w:rsidRDefault="00823F10" w:rsidP="004B4A4F">
      <w:pPr>
        <w:pStyle w:val="Heading2"/>
      </w:pPr>
      <w:r>
        <w:t>8</w:t>
      </w:r>
      <w:r w:rsidR="004B4A4F">
        <w:t>)</w:t>
      </w:r>
      <w:r w:rsidR="00EE42E4" w:rsidRPr="00EE42E4">
        <w:tab/>
      </w:r>
      <w:r w:rsidR="00A4283C" w:rsidRPr="004B4A4F">
        <w:rPr>
          <w:u w:val="single"/>
        </w:rPr>
        <w:t>Correlative studies</w:t>
      </w:r>
    </w:p>
    <w:p w:rsidR="00293C53" w:rsidRDefault="00EE42E4" w:rsidP="009E48A5">
      <w:pPr>
        <w:pStyle w:val="ListParagraph"/>
        <w:numPr>
          <w:ilvl w:val="0"/>
          <w:numId w:val="8"/>
        </w:numPr>
      </w:pPr>
      <w:r w:rsidRPr="00EE42E4">
        <w:t xml:space="preserve">List the correlative </w:t>
      </w:r>
      <w:r w:rsidR="009B5C83">
        <w:t>objectives.</w:t>
      </w:r>
      <w:r w:rsidRPr="00EE42E4">
        <w:t xml:space="preserve"> If appropriat</w:t>
      </w:r>
      <w:r w:rsidR="004C0225">
        <w:t>e, e</w:t>
      </w:r>
      <w:r w:rsidR="00A66110">
        <w:t>xpand</w:t>
      </w:r>
      <w:r w:rsidR="004C0225">
        <w:t xml:space="preserve"> upon,</w:t>
      </w:r>
      <w:r w:rsidR="00A66110">
        <w:t xml:space="preserve"> </w:t>
      </w:r>
      <w:r w:rsidR="004C0225">
        <w:t xml:space="preserve">but do not repeat, </w:t>
      </w:r>
      <w:r w:rsidR="00B6379A">
        <w:t>the information provided in the Rationale/Hypothesis section above.</w:t>
      </w:r>
    </w:p>
    <w:p w:rsidR="001A6681" w:rsidRPr="0083690D" w:rsidRDefault="00293C53" w:rsidP="009E48A5">
      <w:pPr>
        <w:pStyle w:val="ListParagraph"/>
        <w:numPr>
          <w:ilvl w:val="0"/>
          <w:numId w:val="8"/>
        </w:numPr>
      </w:pPr>
      <w:r>
        <w:t>For all correlates, complete the tables in the LOI form and provide appendices with additional information about correlates.</w:t>
      </w:r>
      <w:r w:rsidR="00B6379A">
        <w:t xml:space="preserve"> </w:t>
      </w:r>
      <w:r w:rsidR="00F6167F">
        <w:t xml:space="preserve"> For each correlate, include the correlate’s lead PI and his/her site in the LOI form.</w:t>
      </w:r>
      <w:r w:rsidR="003400C5">
        <w:t xml:space="preserve">  </w:t>
      </w:r>
      <w:r w:rsidR="003400C5" w:rsidRPr="0083690D">
        <w:t xml:space="preserve">For all correlates, provide a </w:t>
      </w:r>
      <w:r w:rsidR="003400C5" w:rsidRPr="0083690D">
        <w:rPr>
          <w:b/>
        </w:rPr>
        <w:t>letter of commitment</w:t>
      </w:r>
      <w:r w:rsidR="003400C5" w:rsidRPr="0083690D">
        <w:t xml:space="preserve"> from the collaborating laboratory.</w:t>
      </w:r>
    </w:p>
    <w:p w:rsidR="004C4729" w:rsidRDefault="00396FDC" w:rsidP="009E48A5">
      <w:pPr>
        <w:pStyle w:val="ListParagraph"/>
        <w:numPr>
          <w:ilvl w:val="0"/>
          <w:numId w:val="8"/>
        </w:numPr>
      </w:pPr>
      <w:r w:rsidRPr="0083690D">
        <w:t xml:space="preserve">For </w:t>
      </w:r>
      <w:r w:rsidR="00E97C6F" w:rsidRPr="0083690D">
        <w:t xml:space="preserve">all </w:t>
      </w:r>
      <w:r w:rsidR="00EE42E4" w:rsidRPr="0083690D">
        <w:rPr>
          <w:i/>
        </w:rPr>
        <w:t>laboratory correlates</w:t>
      </w:r>
      <w:r w:rsidR="00E97C6F" w:rsidRPr="0083690D">
        <w:t xml:space="preserve">, </w:t>
      </w:r>
      <w:r w:rsidRPr="0083690D">
        <w:t>state the assay</w:t>
      </w:r>
      <w:r w:rsidR="00EA4F29" w:rsidRPr="0083690D">
        <w:t xml:space="preserve">, </w:t>
      </w:r>
      <w:r w:rsidR="00A875C8" w:rsidRPr="0083690D">
        <w:t>tissue or flu</w:t>
      </w:r>
      <w:r w:rsidR="00A875C8">
        <w:t>id source,</w:t>
      </w:r>
      <w:r w:rsidR="00EA4F29">
        <w:t xml:space="preserve"> timing of specimen collection</w:t>
      </w:r>
      <w:r w:rsidR="0050700E">
        <w:t>,</w:t>
      </w:r>
      <w:r w:rsidR="00EA4F29">
        <w:t xml:space="preserve"> and whether specimen collection is mandatory or optional.</w:t>
      </w:r>
      <w:r w:rsidR="00326D8F">
        <w:t xml:space="preserve"> For </w:t>
      </w:r>
      <w:r w:rsidR="00E97C6F">
        <w:t xml:space="preserve">all </w:t>
      </w:r>
      <w:r w:rsidR="00EE42E4" w:rsidRPr="00EE42E4">
        <w:rPr>
          <w:i/>
        </w:rPr>
        <w:t>imaging correlates</w:t>
      </w:r>
      <w:r w:rsidR="00E97C6F">
        <w:t xml:space="preserve">, </w:t>
      </w:r>
      <w:r w:rsidR="00326D8F">
        <w:t>describe the imaging technique, organs to be scanned and timing of images</w:t>
      </w:r>
      <w:r w:rsidR="0050700E">
        <w:t>,</w:t>
      </w:r>
      <w:r w:rsidR="00326D8F">
        <w:t xml:space="preserve"> and whether performing this imaging is mandatory or optional. </w:t>
      </w:r>
      <w:r w:rsidR="009B5C83">
        <w:t xml:space="preserve">This information should be inserted into the appropriate </w:t>
      </w:r>
      <w:r w:rsidR="00293C53">
        <w:t xml:space="preserve">tables in the </w:t>
      </w:r>
      <w:r w:rsidR="009B5C83">
        <w:t xml:space="preserve">LOI </w:t>
      </w:r>
      <w:r w:rsidR="00293C53">
        <w:t>form</w:t>
      </w:r>
      <w:r w:rsidR="009B5C83">
        <w:t>.</w:t>
      </w:r>
    </w:p>
    <w:p w:rsidR="001C23FE" w:rsidRPr="004F707A" w:rsidRDefault="00F6167F" w:rsidP="009E48A5">
      <w:pPr>
        <w:pStyle w:val="ListParagraph"/>
        <w:numPr>
          <w:ilvl w:val="0"/>
          <w:numId w:val="8"/>
        </w:numPr>
      </w:pPr>
      <w:r w:rsidRPr="004F707A">
        <w:t>Add</w:t>
      </w:r>
      <w:r w:rsidR="00293C53" w:rsidRPr="005D26DE">
        <w:t xml:space="preserve"> additional text in appendices</w:t>
      </w:r>
      <w:r w:rsidR="009B5C83" w:rsidRPr="005D26DE">
        <w:t xml:space="preserve">. </w:t>
      </w:r>
      <w:r w:rsidR="004F531B" w:rsidRPr="005D26DE">
        <w:t xml:space="preserve">For </w:t>
      </w:r>
      <w:r w:rsidR="00EE42E4" w:rsidRPr="005D26DE">
        <w:rPr>
          <w:i/>
        </w:rPr>
        <w:t>laboratory correlates</w:t>
      </w:r>
      <w:r w:rsidR="004F531B" w:rsidRPr="005D26DE">
        <w:t>,</w:t>
      </w:r>
      <w:r w:rsidRPr="005D26DE">
        <w:t xml:space="preserve"> </w:t>
      </w:r>
      <w:r w:rsidR="00571462" w:rsidRPr="00571462">
        <w:t>state experience with the assay and assay methods, performance, operating characteristics, and whether the assays will be performed in a CLIA-approved laboratory.</w:t>
      </w:r>
      <w:r w:rsidR="00571462" w:rsidRPr="00571462">
        <w:rPr>
          <w:i/>
        </w:rPr>
        <w:t xml:space="preserve">  </w:t>
      </w:r>
      <w:r w:rsidR="00EE42E4" w:rsidRPr="004F707A">
        <w:t>Justify the choice of targets and tissue/body fluid to be evalu</w:t>
      </w:r>
      <w:r w:rsidR="00EE42E4" w:rsidRPr="005D26DE">
        <w:t>ated, and include reasons for not looking at other targets/using other assays.</w:t>
      </w:r>
      <w:r w:rsidR="00571462">
        <w:rPr>
          <w:i/>
        </w:rPr>
        <w:t xml:space="preserve"> For imaging correlates</w:t>
      </w:r>
      <w:r w:rsidR="00571462">
        <w:t>, provide details about the technique, experience with the technique, image acquisition process</w:t>
      </w:r>
      <w:r w:rsidR="00571462">
        <w:rPr>
          <w:i/>
        </w:rPr>
        <w:t xml:space="preserve">, </w:t>
      </w:r>
      <w:r w:rsidR="00571462">
        <w:t>etc. Justify the use of specific imaging. Include input from the Team’s preclinical experts and the persons who will actually perform the assays!</w:t>
      </w:r>
    </w:p>
    <w:p w:rsidR="003D61DC" w:rsidRPr="00293C53" w:rsidRDefault="003D61DC" w:rsidP="009E48A5">
      <w:pPr>
        <w:pStyle w:val="ListParagraph"/>
        <w:numPr>
          <w:ilvl w:val="0"/>
          <w:numId w:val="8"/>
        </w:numPr>
      </w:pPr>
      <w:r w:rsidRPr="00293C53">
        <w:t xml:space="preserve">If funding </w:t>
      </w:r>
      <w:r w:rsidR="005D26DE">
        <w:t xml:space="preserve">for sample collection or for assays </w:t>
      </w:r>
      <w:r w:rsidRPr="00293C53">
        <w:t>is being requested, provide the same informa</w:t>
      </w:r>
      <w:r w:rsidRPr="00C86345">
        <w:t xml:space="preserve">tion </w:t>
      </w:r>
      <w:r w:rsidRPr="00293C53">
        <w:rPr>
          <w:i/>
        </w:rPr>
        <w:t>as required for inte</w:t>
      </w:r>
      <w:r w:rsidRPr="00293C53">
        <w:t>gral markers.</w:t>
      </w:r>
    </w:p>
    <w:p w:rsidR="00E42004" w:rsidRPr="006C1991" w:rsidRDefault="00823F10" w:rsidP="004B4A4F">
      <w:pPr>
        <w:pStyle w:val="Heading2"/>
      </w:pPr>
      <w:r>
        <w:t>9</w:t>
      </w:r>
      <w:r w:rsidR="00E42004">
        <w:t>)</w:t>
      </w:r>
      <w:r w:rsidR="00EE42E4" w:rsidRPr="00EE42E4">
        <w:tab/>
      </w:r>
      <w:r w:rsidRPr="004B4A4F">
        <w:rPr>
          <w:u w:val="single"/>
        </w:rPr>
        <w:t xml:space="preserve">Projected </w:t>
      </w:r>
      <w:r w:rsidR="00870D57" w:rsidRPr="004B4A4F">
        <w:rPr>
          <w:u w:val="single"/>
        </w:rPr>
        <w:t>accrual</w:t>
      </w:r>
    </w:p>
    <w:p w:rsidR="001A6681" w:rsidRDefault="00FD6CB4" w:rsidP="009E48A5">
      <w:pPr>
        <w:pStyle w:val="ListParagraph"/>
        <w:numPr>
          <w:ilvl w:val="0"/>
          <w:numId w:val="17"/>
        </w:numPr>
      </w:pPr>
      <w:r w:rsidRPr="00FD6CB4">
        <w:t>P</w:t>
      </w:r>
      <w:r w:rsidR="00EC1C8B" w:rsidRPr="00FD6CB4">
        <w:t>rovide a</w:t>
      </w:r>
      <w:r w:rsidR="00E1730E">
        <w:t xml:space="preserve"> </w:t>
      </w:r>
      <w:r w:rsidR="00EF5CFD">
        <w:t xml:space="preserve">realistic </w:t>
      </w:r>
      <w:r w:rsidR="004C0280" w:rsidRPr="00FD6CB4">
        <w:t>projected</w:t>
      </w:r>
      <w:r w:rsidR="00870D57" w:rsidRPr="00FD6CB4">
        <w:t xml:space="preserve"> accrual rate. </w:t>
      </w:r>
      <w:r w:rsidR="00052E57">
        <w:t xml:space="preserve"> Do not overstate projected accrual rates.</w:t>
      </w:r>
      <w:r w:rsidR="002018E5">
        <w:t xml:space="preserve"> D</w:t>
      </w:r>
      <w:r w:rsidR="00EF5CFD">
        <w:t xml:space="preserve">ocument that the projected accrual rate is realistic by citing </w:t>
      </w:r>
      <w:r w:rsidR="00C0611B">
        <w:t>accrual to similar completed and ongoing trials</w:t>
      </w:r>
      <w:r w:rsidR="00746B40">
        <w:t xml:space="preserve"> </w:t>
      </w:r>
      <w:r w:rsidR="00EF5CFD">
        <w:t>in the same or similar patient population</w:t>
      </w:r>
      <w:r w:rsidR="00AD1EF5">
        <w:t>.</w:t>
      </w:r>
    </w:p>
    <w:p w:rsidR="00FD6CB4" w:rsidRDefault="00746B40" w:rsidP="009E48A5">
      <w:pPr>
        <w:pStyle w:val="ListParagraph"/>
        <w:numPr>
          <w:ilvl w:val="0"/>
          <w:numId w:val="17"/>
        </w:numPr>
      </w:pPr>
      <w:r>
        <w:t>Note any competing studies and projected completion dat</w:t>
      </w:r>
      <w:r w:rsidR="0056066B">
        <w:t>es.</w:t>
      </w:r>
    </w:p>
    <w:p w:rsidR="00FD6CB4" w:rsidRDefault="00FD6CB4" w:rsidP="009E48A5">
      <w:pPr>
        <w:pStyle w:val="ListParagraph"/>
        <w:numPr>
          <w:ilvl w:val="0"/>
          <w:numId w:val="17"/>
        </w:numPr>
      </w:pPr>
      <w:r>
        <w:t>I</w:t>
      </w:r>
      <w:r w:rsidR="002F1839" w:rsidRPr="00FD6CB4">
        <w:t xml:space="preserve">f accrual </w:t>
      </w:r>
      <w:r w:rsidR="00D21708" w:rsidRPr="00FD6CB4">
        <w:t xml:space="preserve">rates are likely to be slow, </w:t>
      </w:r>
      <w:r>
        <w:t xml:space="preserve">seek </w:t>
      </w:r>
      <w:r w:rsidR="00D21708" w:rsidRPr="00FD6CB4">
        <w:t>collaborations with other institutions prior to writing the LOI.</w:t>
      </w:r>
      <w:r w:rsidR="00954CB3" w:rsidRPr="00FD6CB4">
        <w:t xml:space="preserve"> </w:t>
      </w:r>
      <w:r w:rsidR="00E05B0D">
        <w:t>Trials that do not accrue according to reasonable timelines risk closure.</w:t>
      </w:r>
    </w:p>
    <w:p w:rsidR="00870D57" w:rsidRPr="001C3B1B" w:rsidRDefault="00954CB3" w:rsidP="001C3B1B">
      <w:pPr>
        <w:rPr>
          <w:rFonts w:ascii="Arial" w:hAnsi="Arial" w:cs="Arial"/>
          <w:sz w:val="20"/>
          <w:szCs w:val="20"/>
        </w:rPr>
      </w:pPr>
      <w:r w:rsidRPr="001C3B1B">
        <w:rPr>
          <w:rFonts w:ascii="Arial" w:hAnsi="Arial" w:cs="Arial"/>
          <w:sz w:val="20"/>
          <w:szCs w:val="20"/>
        </w:rPr>
        <w:lastRenderedPageBreak/>
        <w:t xml:space="preserve">CTEP </w:t>
      </w:r>
      <w:r w:rsidR="00500893">
        <w:rPr>
          <w:rFonts w:ascii="Arial" w:hAnsi="Arial" w:cs="Arial"/>
          <w:sz w:val="20"/>
          <w:szCs w:val="20"/>
        </w:rPr>
        <w:t>encourages investigators to</w:t>
      </w:r>
      <w:r w:rsidR="00500893" w:rsidRPr="001C3B1B">
        <w:rPr>
          <w:rFonts w:ascii="Arial" w:hAnsi="Arial" w:cs="Arial"/>
          <w:sz w:val="20"/>
          <w:szCs w:val="20"/>
        </w:rPr>
        <w:t xml:space="preserve"> </w:t>
      </w:r>
      <w:r w:rsidR="00500893">
        <w:rPr>
          <w:rFonts w:ascii="Arial" w:hAnsi="Arial" w:cs="Arial"/>
          <w:sz w:val="20"/>
          <w:szCs w:val="20"/>
        </w:rPr>
        <w:t xml:space="preserve">establish </w:t>
      </w:r>
      <w:r w:rsidR="00FD6CB4" w:rsidRPr="001C3B1B">
        <w:rPr>
          <w:rFonts w:ascii="Arial" w:hAnsi="Arial" w:cs="Arial"/>
          <w:sz w:val="20"/>
          <w:szCs w:val="20"/>
        </w:rPr>
        <w:t>collaborations</w:t>
      </w:r>
      <w:r w:rsidRPr="001C3B1B">
        <w:rPr>
          <w:rFonts w:ascii="Arial" w:hAnsi="Arial" w:cs="Arial"/>
          <w:sz w:val="20"/>
          <w:szCs w:val="20"/>
        </w:rPr>
        <w:t xml:space="preserve"> </w:t>
      </w:r>
      <w:r w:rsidR="00500893">
        <w:rPr>
          <w:rFonts w:ascii="Arial" w:hAnsi="Arial" w:cs="Arial"/>
          <w:sz w:val="20"/>
          <w:szCs w:val="20"/>
        </w:rPr>
        <w:t xml:space="preserve">that </w:t>
      </w:r>
      <w:r w:rsidRPr="001C3B1B">
        <w:rPr>
          <w:rFonts w:ascii="Arial" w:hAnsi="Arial" w:cs="Arial"/>
          <w:sz w:val="20"/>
          <w:szCs w:val="20"/>
        </w:rPr>
        <w:t xml:space="preserve">will </w:t>
      </w:r>
      <w:r w:rsidR="006444A5">
        <w:rPr>
          <w:rFonts w:ascii="Arial" w:hAnsi="Arial" w:cs="Arial"/>
          <w:sz w:val="20"/>
          <w:szCs w:val="20"/>
        </w:rPr>
        <w:t xml:space="preserve">result in </w:t>
      </w:r>
      <w:r w:rsidR="003D3DE9">
        <w:rPr>
          <w:rFonts w:ascii="Arial" w:hAnsi="Arial" w:cs="Arial"/>
          <w:sz w:val="20"/>
          <w:szCs w:val="20"/>
        </w:rPr>
        <w:t xml:space="preserve">both </w:t>
      </w:r>
      <w:r w:rsidRPr="001C3B1B">
        <w:rPr>
          <w:rFonts w:ascii="Arial" w:hAnsi="Arial" w:cs="Arial"/>
          <w:sz w:val="20"/>
          <w:szCs w:val="20"/>
        </w:rPr>
        <w:t xml:space="preserve">fewer study closures for failure to meet </w:t>
      </w:r>
      <w:r w:rsidR="00C3407C">
        <w:rPr>
          <w:rFonts w:ascii="Arial" w:hAnsi="Arial" w:cs="Arial"/>
          <w:sz w:val="20"/>
          <w:szCs w:val="20"/>
        </w:rPr>
        <w:t>accrual goals</w:t>
      </w:r>
      <w:r w:rsidRPr="001C3B1B">
        <w:rPr>
          <w:rFonts w:ascii="Arial" w:hAnsi="Arial" w:cs="Arial"/>
          <w:sz w:val="20"/>
          <w:szCs w:val="20"/>
        </w:rPr>
        <w:t xml:space="preserve"> </w:t>
      </w:r>
      <w:r w:rsidR="00BD1CFC">
        <w:rPr>
          <w:rFonts w:ascii="Arial" w:hAnsi="Arial" w:cs="Arial"/>
          <w:sz w:val="20"/>
          <w:szCs w:val="20"/>
        </w:rPr>
        <w:t xml:space="preserve">and in earlier trial completion. </w:t>
      </w:r>
    </w:p>
    <w:p w:rsidR="000A7E36" w:rsidRPr="006C1991" w:rsidRDefault="00823F10" w:rsidP="00D9359F">
      <w:pPr>
        <w:pStyle w:val="Heading2"/>
      </w:pPr>
      <w:r>
        <w:t>10</w:t>
      </w:r>
      <w:r w:rsidR="00D9359F">
        <w:t>)</w:t>
      </w:r>
      <w:r w:rsidR="00EE27B5">
        <w:tab/>
      </w:r>
      <w:r w:rsidR="00EE42E4" w:rsidRPr="00D9359F">
        <w:rPr>
          <w:u w:val="single"/>
        </w:rPr>
        <w:t>Endpoints/S</w:t>
      </w:r>
      <w:r w:rsidR="00BC67FB">
        <w:rPr>
          <w:u w:val="single"/>
        </w:rPr>
        <w:t>tatistical c</w:t>
      </w:r>
      <w:r w:rsidR="00425E32" w:rsidRPr="00D9359F">
        <w:rPr>
          <w:u w:val="single"/>
        </w:rPr>
        <w:t>onsiderations</w:t>
      </w:r>
    </w:p>
    <w:p w:rsidR="00EE42E4" w:rsidRPr="00EE42E4" w:rsidRDefault="00EE42E4" w:rsidP="009E48A5">
      <w:pPr>
        <w:pStyle w:val="ListParagraph"/>
        <w:numPr>
          <w:ilvl w:val="0"/>
          <w:numId w:val="26"/>
        </w:numPr>
      </w:pPr>
      <w:r w:rsidRPr="00EE42E4">
        <w:t>Explicitly state:</w:t>
      </w:r>
    </w:p>
    <w:p w:rsidR="00EE42E4" w:rsidRDefault="00425E32" w:rsidP="009E48A5">
      <w:pPr>
        <w:pStyle w:val="ListParagraph"/>
        <w:numPr>
          <w:ilvl w:val="0"/>
          <w:numId w:val="27"/>
        </w:numPr>
      </w:pPr>
      <w:r w:rsidRPr="001C3B1B">
        <w:t xml:space="preserve">the null and alternative </w:t>
      </w:r>
      <w:r w:rsidR="00F45CCF" w:rsidRPr="001C3B1B">
        <w:t>hypothesis(</w:t>
      </w:r>
      <w:proofErr w:type="spellStart"/>
      <w:r w:rsidR="00B032A0" w:rsidRPr="001C3B1B">
        <w:t>es</w:t>
      </w:r>
      <w:proofErr w:type="spellEnd"/>
      <w:r w:rsidR="00B032A0" w:rsidRPr="001C3B1B">
        <w:t>)</w:t>
      </w:r>
      <w:r w:rsidRPr="001C3B1B">
        <w:t xml:space="preserve"> for the primary objective</w:t>
      </w:r>
      <w:r w:rsidR="00B032A0" w:rsidRPr="001C3B1B">
        <w:t>(s)</w:t>
      </w:r>
    </w:p>
    <w:p w:rsidR="00EE42E4" w:rsidRDefault="003D3DE9" w:rsidP="009E48A5">
      <w:pPr>
        <w:pStyle w:val="ListParagraph"/>
        <w:numPr>
          <w:ilvl w:val="0"/>
          <w:numId w:val="27"/>
        </w:numPr>
      </w:pPr>
      <w:r>
        <w:t xml:space="preserve">sample size </w:t>
      </w:r>
    </w:p>
    <w:p w:rsidR="00EE42E4" w:rsidRDefault="00F45CCF" w:rsidP="009E48A5">
      <w:pPr>
        <w:pStyle w:val="ListParagraph"/>
        <w:numPr>
          <w:ilvl w:val="0"/>
          <w:numId w:val="27"/>
        </w:numPr>
      </w:pPr>
      <w:r w:rsidRPr="001C3B1B">
        <w:t xml:space="preserve"> type</w:t>
      </w:r>
      <w:r w:rsidR="00775356" w:rsidRPr="001C3B1B">
        <w:t xml:space="preserve"> 1 and 2 errors</w:t>
      </w:r>
    </w:p>
    <w:p w:rsidR="00EE42E4" w:rsidRDefault="0056066B" w:rsidP="009E48A5">
      <w:pPr>
        <w:pStyle w:val="ListParagraph"/>
        <w:numPr>
          <w:ilvl w:val="0"/>
          <w:numId w:val="27"/>
        </w:numPr>
      </w:pPr>
      <w:proofErr w:type="gramStart"/>
      <w:r>
        <w:t>impact</w:t>
      </w:r>
      <w:proofErr w:type="gramEnd"/>
      <w:r>
        <w:t xml:space="preserve"> on future studies</w:t>
      </w:r>
      <w:r w:rsidR="00B032A0" w:rsidRPr="001C3B1B">
        <w:t>.</w:t>
      </w:r>
    </w:p>
    <w:p w:rsidR="00EE42E4" w:rsidRDefault="007A1A53" w:rsidP="009E48A5">
      <w:pPr>
        <w:pStyle w:val="ListParagraph"/>
        <w:numPr>
          <w:ilvl w:val="0"/>
          <w:numId w:val="28"/>
        </w:numPr>
      </w:pPr>
      <w:r>
        <w:t xml:space="preserve">Provide </w:t>
      </w:r>
      <w:r w:rsidR="0081683B">
        <w:t>a</w:t>
      </w:r>
      <w:r w:rsidR="00EE42E4" w:rsidRPr="00EE42E4">
        <w:t xml:space="preserve">nalysis plans for both primary and secondary objectives, including </w:t>
      </w:r>
      <w:r>
        <w:t xml:space="preserve">for </w:t>
      </w:r>
      <w:r w:rsidR="00EE42E4" w:rsidRPr="00EE42E4">
        <w:t>each correlative</w:t>
      </w:r>
      <w:r w:rsidR="00190C93">
        <w:t>. Provide this information</w:t>
      </w:r>
      <w:r w:rsidR="00EE42E4" w:rsidRPr="00EE42E4">
        <w:t>, even if the analysis will only be descriptive.</w:t>
      </w:r>
    </w:p>
    <w:p w:rsidR="00EE42E4" w:rsidRDefault="0081683B" w:rsidP="009E48A5">
      <w:pPr>
        <w:pStyle w:val="ListParagraph"/>
        <w:numPr>
          <w:ilvl w:val="0"/>
          <w:numId w:val="28"/>
        </w:numPr>
      </w:pPr>
      <w:r>
        <w:t>Include information about which statistical tests will be applied.</w:t>
      </w:r>
    </w:p>
    <w:p w:rsidR="00EE42E4" w:rsidRPr="00EE42E4" w:rsidRDefault="0081683B" w:rsidP="009E48A5">
      <w:pPr>
        <w:pStyle w:val="ListParagraph"/>
        <w:numPr>
          <w:ilvl w:val="0"/>
          <w:numId w:val="28"/>
        </w:numPr>
      </w:pPr>
      <w:r>
        <w:t xml:space="preserve">State the projected accrual rate and ensure </w:t>
      </w:r>
      <w:r w:rsidR="00F620A4">
        <w:t>that</w:t>
      </w:r>
      <w:r>
        <w:t xml:space="preserve"> the accrual goals are realistic and achievable with current resources.</w:t>
      </w:r>
      <w:r w:rsidR="00EE42E4" w:rsidRPr="00EE42E4">
        <w:t xml:space="preserve"> </w:t>
      </w:r>
    </w:p>
    <w:p w:rsidR="00F14D5C" w:rsidRPr="006C1991" w:rsidRDefault="0050700E" w:rsidP="00E86544">
      <w:pPr>
        <w:pStyle w:val="Heading2"/>
      </w:pPr>
      <w:r>
        <w:t>1</w:t>
      </w:r>
      <w:r w:rsidR="00823F10">
        <w:t>1</w:t>
      </w:r>
      <w:r w:rsidR="00E86544">
        <w:t>)</w:t>
      </w:r>
      <w:r w:rsidR="00EE27B5">
        <w:tab/>
      </w:r>
      <w:r w:rsidR="00F14D5C" w:rsidRPr="00E86544">
        <w:rPr>
          <w:u w:val="single"/>
        </w:rPr>
        <w:t>References</w:t>
      </w:r>
    </w:p>
    <w:p w:rsidR="00E114D4" w:rsidRDefault="0081683B" w:rsidP="009E48A5">
      <w:pPr>
        <w:pStyle w:val="ListParagraph"/>
        <w:numPr>
          <w:ilvl w:val="0"/>
          <w:numId w:val="14"/>
        </w:numPr>
      </w:pPr>
      <w:r>
        <w:t>P</w:t>
      </w:r>
      <w:r w:rsidR="00641944">
        <w:t xml:space="preserve">rovide </w:t>
      </w:r>
      <w:r w:rsidR="00F14D5C" w:rsidRPr="00E114D4">
        <w:t xml:space="preserve">references </w:t>
      </w:r>
      <w:r w:rsidR="007A1A53">
        <w:t xml:space="preserve">for </w:t>
      </w:r>
      <w:r w:rsidR="00675248">
        <w:t xml:space="preserve">data which </w:t>
      </w:r>
      <w:r w:rsidR="00376D09">
        <w:t>are</w:t>
      </w:r>
      <w:r w:rsidR="00675248">
        <w:t xml:space="preserve"> cited in the text </w:t>
      </w:r>
      <w:r>
        <w:t xml:space="preserve">data </w:t>
      </w:r>
      <w:r w:rsidR="00190C93">
        <w:t xml:space="preserve">as well as references for </w:t>
      </w:r>
      <w:r>
        <w:t>key background/concepts</w:t>
      </w:r>
      <w:r w:rsidR="002B7046" w:rsidRPr="00E114D4">
        <w:t xml:space="preserve">. </w:t>
      </w:r>
    </w:p>
    <w:p w:rsidR="005A3E8A" w:rsidRPr="007C6300" w:rsidRDefault="00E114D4" w:rsidP="009E48A5">
      <w:pPr>
        <w:pStyle w:val="ListParagraph"/>
        <w:numPr>
          <w:ilvl w:val="0"/>
          <w:numId w:val="14"/>
        </w:numPr>
      </w:pPr>
      <w:r>
        <w:t>Verify all references</w:t>
      </w:r>
      <w:r w:rsidR="005A3E8A" w:rsidRPr="00E114D4">
        <w:t>.</w:t>
      </w:r>
    </w:p>
    <w:p w:rsidR="00C1661C" w:rsidRPr="00C1661C" w:rsidRDefault="00C1661C" w:rsidP="00E86544">
      <w:pPr>
        <w:pStyle w:val="Heading1"/>
      </w:pPr>
      <w:r w:rsidRPr="00C1661C">
        <w:t>LOI Review Process</w:t>
      </w:r>
    </w:p>
    <w:p w:rsidR="00C1661C" w:rsidRPr="006F153B" w:rsidRDefault="006F153B" w:rsidP="00C166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C1661C" w:rsidRPr="00E63E76">
        <w:rPr>
          <w:rFonts w:ascii="Arial" w:hAnsi="Arial" w:cs="Arial"/>
          <w:sz w:val="20"/>
          <w:szCs w:val="20"/>
        </w:rPr>
        <w:t xml:space="preserve"> Principal Investigator and </w:t>
      </w:r>
      <w:r w:rsidR="001D4D64" w:rsidRPr="006F153B">
        <w:rPr>
          <w:rFonts w:ascii="Arial" w:hAnsi="Arial" w:cs="Arial"/>
          <w:sz w:val="20"/>
          <w:szCs w:val="20"/>
        </w:rPr>
        <w:t>S</w:t>
      </w:r>
      <w:r w:rsidR="00C1661C" w:rsidRPr="006F153B">
        <w:rPr>
          <w:rFonts w:ascii="Arial" w:hAnsi="Arial" w:cs="Arial"/>
          <w:sz w:val="20"/>
          <w:szCs w:val="20"/>
        </w:rPr>
        <w:t xml:space="preserve">tudy </w:t>
      </w:r>
      <w:r w:rsidR="001D4D64" w:rsidRPr="006F153B">
        <w:rPr>
          <w:rFonts w:ascii="Arial" w:hAnsi="Arial" w:cs="Arial"/>
          <w:sz w:val="20"/>
          <w:szCs w:val="20"/>
        </w:rPr>
        <w:t>T</w:t>
      </w:r>
      <w:r w:rsidR="00C1661C" w:rsidRPr="006F153B">
        <w:rPr>
          <w:rFonts w:ascii="Arial" w:hAnsi="Arial" w:cs="Arial"/>
          <w:sz w:val="20"/>
          <w:szCs w:val="20"/>
        </w:rPr>
        <w:t>eam should:</w:t>
      </w:r>
    </w:p>
    <w:p w:rsidR="005603D9" w:rsidRPr="00E63E76" w:rsidRDefault="006F153B" w:rsidP="009E48A5">
      <w:pPr>
        <w:pStyle w:val="ListParagraph"/>
        <w:numPr>
          <w:ilvl w:val="0"/>
          <w:numId w:val="22"/>
        </w:numPr>
      </w:pPr>
      <w:r>
        <w:t>Complete</w:t>
      </w:r>
      <w:r w:rsidR="00571462" w:rsidRPr="00571462">
        <w:t xml:space="preserve"> the “LOI Submission Form.”</w:t>
      </w:r>
    </w:p>
    <w:p w:rsidR="00190C93" w:rsidRDefault="00391ACE" w:rsidP="009E48A5">
      <w:pPr>
        <w:pStyle w:val="ListParagraph"/>
        <w:numPr>
          <w:ilvl w:val="0"/>
          <w:numId w:val="23"/>
        </w:numPr>
      </w:pPr>
      <w:r w:rsidRPr="006F153B">
        <w:t>Review the LOI content for consistency and clarity</w:t>
      </w:r>
      <w:r w:rsidR="0050700E" w:rsidRPr="006F153B">
        <w:t>.</w:t>
      </w:r>
    </w:p>
    <w:p w:rsidR="00F06426" w:rsidRDefault="006F153B" w:rsidP="009E48A5">
      <w:pPr>
        <w:pStyle w:val="ListParagraph"/>
        <w:numPr>
          <w:ilvl w:val="0"/>
          <w:numId w:val="23"/>
        </w:numPr>
      </w:pPr>
      <w:r>
        <w:t xml:space="preserve">Submit the LOI to </w:t>
      </w:r>
      <w:r w:rsidR="007E3DFB" w:rsidRPr="006F153B">
        <w:t xml:space="preserve">CTEP’s Protocol and Information Office at </w:t>
      </w:r>
      <w:hyperlink r:id="rId12" w:history="1">
        <w:r w:rsidR="00F06426" w:rsidRPr="00A04193">
          <w:rPr>
            <w:rStyle w:val="Hyperlink"/>
          </w:rPr>
          <w:t>pio@ctep.nci.nih.gov</w:t>
        </w:r>
      </w:hyperlink>
      <w:r w:rsidR="00F06426">
        <w:t>.</w:t>
      </w:r>
    </w:p>
    <w:p w:rsidR="00C1661C" w:rsidRDefault="00571462" w:rsidP="00C166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received at CTEP, you can expect that</w:t>
      </w:r>
      <w:r w:rsidR="00C721BF">
        <w:rPr>
          <w:rFonts w:ascii="Arial" w:hAnsi="Arial" w:cs="Arial"/>
          <w:sz w:val="20"/>
          <w:szCs w:val="20"/>
        </w:rPr>
        <w:t>:</w:t>
      </w:r>
    </w:p>
    <w:p w:rsidR="00FD6CB4" w:rsidRDefault="00C721BF" w:rsidP="009E48A5">
      <w:pPr>
        <w:pStyle w:val="ListParagraph"/>
        <w:numPr>
          <w:ilvl w:val="0"/>
          <w:numId w:val="16"/>
        </w:numPr>
      </w:pPr>
      <w:r>
        <w:t xml:space="preserve">The </w:t>
      </w:r>
      <w:r w:rsidR="00FD6CB4">
        <w:t>Investigational Drug Branch (</w:t>
      </w:r>
      <w:r w:rsidR="00C1661C">
        <w:t>IDB</w:t>
      </w:r>
      <w:r w:rsidR="00FD6CB4">
        <w:t xml:space="preserve">) </w:t>
      </w:r>
      <w:r>
        <w:t xml:space="preserve">of CTEP will conduct a Review and Priority Scoring of Clinical and Laboratory Components </w:t>
      </w:r>
      <w:r w:rsidR="00FD6CB4">
        <w:t>for</w:t>
      </w:r>
      <w:r>
        <w:t>:</w:t>
      </w:r>
    </w:p>
    <w:p w:rsidR="00A66110" w:rsidRPr="001D4D64" w:rsidRDefault="0050700E" w:rsidP="00F74B21">
      <w:pPr>
        <w:pStyle w:val="ListParagraph"/>
        <w:numPr>
          <w:ilvl w:val="1"/>
          <w:numId w:val="16"/>
        </w:numPr>
        <w:ind w:left="720"/>
      </w:pPr>
      <w:r>
        <w:t>s</w:t>
      </w:r>
      <w:r w:rsidR="009B64FB" w:rsidRPr="001D4D64">
        <w:t xml:space="preserve">cientific rationale </w:t>
      </w:r>
    </w:p>
    <w:p w:rsidR="00FD6CB4" w:rsidRPr="001D4D64" w:rsidRDefault="0021709C" w:rsidP="00F74B21">
      <w:pPr>
        <w:pStyle w:val="ListParagraph"/>
        <w:numPr>
          <w:ilvl w:val="1"/>
          <w:numId w:val="16"/>
        </w:numPr>
        <w:ind w:left="720"/>
      </w:pPr>
      <w:r>
        <w:t xml:space="preserve">quality of </w:t>
      </w:r>
      <w:r w:rsidR="006E253B">
        <w:t xml:space="preserve">the </w:t>
      </w:r>
      <w:r>
        <w:t>clinical plan</w:t>
      </w:r>
      <w:r w:rsidR="003C2235">
        <w:t>, for example</w:t>
      </w:r>
      <w:r w:rsidR="00B44B45">
        <w:t>,</w:t>
      </w:r>
      <w:r w:rsidR="003C2235">
        <w:t xml:space="preserve"> </w:t>
      </w:r>
      <w:r w:rsidR="002C0FA9">
        <w:t xml:space="preserve">appropriateness of </w:t>
      </w:r>
      <w:r w:rsidR="003C2235">
        <w:t>study design</w:t>
      </w:r>
      <w:r w:rsidR="002C0FA9">
        <w:t xml:space="preserve"> </w:t>
      </w:r>
      <w:r>
        <w:t xml:space="preserve"> </w:t>
      </w:r>
    </w:p>
    <w:p w:rsidR="007D7DD8" w:rsidRDefault="0050700E" w:rsidP="00F74B21">
      <w:pPr>
        <w:pStyle w:val="ListParagraph"/>
        <w:numPr>
          <w:ilvl w:val="1"/>
          <w:numId w:val="16"/>
        </w:numPr>
        <w:ind w:left="720"/>
      </w:pPr>
      <w:r>
        <w:t>i</w:t>
      </w:r>
      <w:r w:rsidR="00E612D1" w:rsidRPr="001D4D64">
        <w:t xml:space="preserve">mportance of the proposed trial </w:t>
      </w:r>
      <w:r w:rsidR="0018537C">
        <w:t>for the further development of the agent, improving scientific understanding of the target and the disease, and</w:t>
      </w:r>
      <w:r w:rsidR="00C30391">
        <w:t>/or</w:t>
      </w:r>
      <w:r w:rsidR="0018537C">
        <w:t xml:space="preserve"> for providing meaningful patient benefit</w:t>
      </w:r>
    </w:p>
    <w:p w:rsidR="0068517D" w:rsidRPr="001D4D64" w:rsidRDefault="0050700E" w:rsidP="00F74B21">
      <w:pPr>
        <w:pStyle w:val="ListParagraph"/>
        <w:numPr>
          <w:ilvl w:val="1"/>
          <w:numId w:val="16"/>
        </w:numPr>
        <w:ind w:left="720"/>
      </w:pPr>
      <w:r>
        <w:t>r</w:t>
      </w:r>
      <w:r w:rsidR="0068517D">
        <w:t>elevance and appropriateness</w:t>
      </w:r>
      <w:r w:rsidR="00215B7E">
        <w:t xml:space="preserve"> </w:t>
      </w:r>
      <w:r w:rsidR="0068517D">
        <w:t xml:space="preserve">of correlative studies </w:t>
      </w:r>
    </w:p>
    <w:p w:rsidR="005D2068" w:rsidRPr="001D4D64" w:rsidRDefault="0050700E" w:rsidP="00F74B21">
      <w:pPr>
        <w:pStyle w:val="ListParagraph"/>
        <w:numPr>
          <w:ilvl w:val="1"/>
          <w:numId w:val="16"/>
        </w:numPr>
        <w:ind w:left="720"/>
      </w:pPr>
      <w:r>
        <w:t>s</w:t>
      </w:r>
      <w:r w:rsidR="005D2068" w:rsidRPr="001D4D64">
        <w:t>tatistical plan appropriateness</w:t>
      </w:r>
    </w:p>
    <w:p w:rsidR="00FD6CB4" w:rsidRPr="001D4D64" w:rsidRDefault="0050700E" w:rsidP="00F74B21">
      <w:pPr>
        <w:pStyle w:val="ListParagraph"/>
        <w:numPr>
          <w:ilvl w:val="1"/>
          <w:numId w:val="16"/>
        </w:numPr>
        <w:ind w:left="720"/>
      </w:pPr>
      <w:r>
        <w:t>f</w:t>
      </w:r>
      <w:r w:rsidR="00FD6CB4" w:rsidRPr="001D4D64">
        <w:t>easibility</w:t>
      </w:r>
    </w:p>
    <w:p w:rsidR="00FD6CB4" w:rsidRPr="001D4D64" w:rsidRDefault="00D53413" w:rsidP="00F74B21">
      <w:pPr>
        <w:pStyle w:val="ListParagraph"/>
        <w:numPr>
          <w:ilvl w:val="1"/>
          <w:numId w:val="16"/>
        </w:numPr>
        <w:ind w:left="720"/>
      </w:pPr>
      <w:r>
        <w:t>determination of whether the trial is a</w:t>
      </w:r>
      <w:r w:rsidR="00DC4803">
        <w:t xml:space="preserve"> good </w:t>
      </w:r>
      <w:r>
        <w:t>use of government resources</w:t>
      </w:r>
      <w:r w:rsidR="00DC4803">
        <w:t xml:space="preserve"> </w:t>
      </w:r>
      <w:r w:rsidR="000E265A">
        <w:t xml:space="preserve"> </w:t>
      </w:r>
    </w:p>
    <w:p w:rsidR="00E03B91" w:rsidRPr="001D4D64" w:rsidRDefault="0050700E" w:rsidP="00F74B21">
      <w:pPr>
        <w:pStyle w:val="ListParagraph"/>
        <w:numPr>
          <w:ilvl w:val="1"/>
          <w:numId w:val="16"/>
        </w:numPr>
        <w:ind w:left="720"/>
      </w:pPr>
      <w:proofErr w:type="gramStart"/>
      <w:r>
        <w:t>d</w:t>
      </w:r>
      <w:r w:rsidR="0043561D" w:rsidRPr="001D4D64">
        <w:t>etermination</w:t>
      </w:r>
      <w:proofErr w:type="gramEnd"/>
      <w:r w:rsidR="0043561D" w:rsidRPr="001D4D64">
        <w:t xml:space="preserve"> </w:t>
      </w:r>
      <w:r w:rsidR="00215B7E">
        <w:t xml:space="preserve">of </w:t>
      </w:r>
      <w:r>
        <w:t xml:space="preserve">whether </w:t>
      </w:r>
      <w:r w:rsidR="00215B7E">
        <w:t xml:space="preserve">the research is </w:t>
      </w:r>
      <w:r w:rsidR="0043561D" w:rsidRPr="001D4D64">
        <w:t>d</w:t>
      </w:r>
      <w:r w:rsidR="00FD6CB4" w:rsidRPr="001D4D64">
        <w:t xml:space="preserve">uplicative with other </w:t>
      </w:r>
      <w:r w:rsidR="0043561D" w:rsidRPr="001D4D64">
        <w:t xml:space="preserve">ongoing or proposed </w:t>
      </w:r>
      <w:r w:rsidR="00FD6CB4" w:rsidRPr="001D4D64">
        <w:t>studies</w:t>
      </w:r>
      <w:r>
        <w:t>.</w:t>
      </w:r>
    </w:p>
    <w:p w:rsidR="00E03B91" w:rsidRDefault="009B64FB" w:rsidP="007234D7">
      <w:pPr>
        <w:spacing w:after="0"/>
        <w:ind w:left="360"/>
        <w:rPr>
          <w:rFonts w:ascii="Arial" w:hAnsi="Arial" w:cs="Arial"/>
          <w:sz w:val="20"/>
          <w:szCs w:val="20"/>
        </w:rPr>
      </w:pPr>
      <w:r w:rsidRPr="007234D7">
        <w:rPr>
          <w:rFonts w:ascii="Arial" w:hAnsi="Arial" w:cs="Arial"/>
          <w:sz w:val="20"/>
          <w:szCs w:val="20"/>
        </w:rPr>
        <w:t xml:space="preserve">Remember that </w:t>
      </w:r>
      <w:r w:rsidR="006D50C5" w:rsidRPr="007234D7">
        <w:rPr>
          <w:rFonts w:ascii="Arial" w:hAnsi="Arial" w:cs="Arial"/>
          <w:sz w:val="20"/>
          <w:szCs w:val="20"/>
        </w:rPr>
        <w:t xml:space="preserve">a quality LOI is </w:t>
      </w:r>
      <w:r w:rsidR="00D608B7">
        <w:rPr>
          <w:rFonts w:ascii="Arial" w:hAnsi="Arial" w:cs="Arial"/>
          <w:sz w:val="20"/>
          <w:szCs w:val="20"/>
        </w:rPr>
        <w:t xml:space="preserve">likely </w:t>
      </w:r>
      <w:r w:rsidR="00742151">
        <w:rPr>
          <w:rFonts w:ascii="Arial" w:hAnsi="Arial" w:cs="Arial"/>
          <w:sz w:val="20"/>
          <w:szCs w:val="20"/>
        </w:rPr>
        <w:t xml:space="preserve">to </w:t>
      </w:r>
      <w:r w:rsidR="00D608B7">
        <w:rPr>
          <w:rFonts w:ascii="Arial" w:hAnsi="Arial" w:cs="Arial"/>
          <w:sz w:val="20"/>
          <w:szCs w:val="20"/>
        </w:rPr>
        <w:t>benefit from</w:t>
      </w:r>
      <w:r w:rsidR="006D50C5" w:rsidRPr="007234D7">
        <w:rPr>
          <w:rFonts w:ascii="Arial" w:hAnsi="Arial" w:cs="Arial"/>
          <w:sz w:val="20"/>
          <w:szCs w:val="20"/>
        </w:rPr>
        <w:t xml:space="preserve"> the input of </w:t>
      </w:r>
      <w:r w:rsidR="0050700E">
        <w:rPr>
          <w:rFonts w:ascii="Arial" w:hAnsi="Arial" w:cs="Arial"/>
          <w:sz w:val="20"/>
          <w:szCs w:val="20"/>
        </w:rPr>
        <w:t>Team</w:t>
      </w:r>
      <w:r w:rsidRPr="007234D7">
        <w:rPr>
          <w:rFonts w:ascii="Arial" w:hAnsi="Arial" w:cs="Arial"/>
          <w:sz w:val="20"/>
          <w:szCs w:val="20"/>
        </w:rPr>
        <w:t xml:space="preserve"> Science members</w:t>
      </w:r>
      <w:r w:rsidR="000E0774" w:rsidRPr="007234D7">
        <w:rPr>
          <w:rFonts w:ascii="Arial" w:hAnsi="Arial" w:cs="Arial"/>
          <w:sz w:val="20"/>
          <w:szCs w:val="20"/>
        </w:rPr>
        <w:t>!</w:t>
      </w:r>
    </w:p>
    <w:p w:rsidR="0005769C" w:rsidRPr="007234D7" w:rsidRDefault="0005769C" w:rsidP="007234D7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FD6CB4" w:rsidRDefault="00E86544" w:rsidP="009E48A5">
      <w:pPr>
        <w:pStyle w:val="ListParagraph"/>
        <w:numPr>
          <w:ilvl w:val="0"/>
          <w:numId w:val="16"/>
        </w:numPr>
      </w:pPr>
      <w:r>
        <w:t>A</w:t>
      </w:r>
      <w:r w:rsidR="005211A9">
        <w:t xml:space="preserve"> </w:t>
      </w:r>
      <w:r w:rsidR="00FD6CB4">
        <w:t xml:space="preserve">Review </w:t>
      </w:r>
      <w:r w:rsidR="00C721BF">
        <w:t xml:space="preserve">of the LOI will also occur </w:t>
      </w:r>
      <w:r w:rsidR="00FD6CB4">
        <w:t xml:space="preserve">at </w:t>
      </w:r>
      <w:r w:rsidR="0050700E">
        <w:t xml:space="preserve">a </w:t>
      </w:r>
      <w:r w:rsidR="00FD6CB4">
        <w:t>CTEP Protocol Review Committee (PRC)</w:t>
      </w:r>
      <w:r w:rsidR="0050700E">
        <w:t xml:space="preserve"> meeting</w:t>
      </w:r>
      <w:r w:rsidR="0056066B">
        <w:t xml:space="preserve"> by </w:t>
      </w:r>
      <w:r w:rsidR="006D4C9D">
        <w:t xml:space="preserve">the </w:t>
      </w:r>
      <w:r w:rsidR="0056066B">
        <w:t>agent</w:t>
      </w:r>
      <w:r w:rsidR="00D13618">
        <w:t>-</w:t>
      </w:r>
      <w:r w:rsidR="0056066B">
        <w:t xml:space="preserve">oriented </w:t>
      </w:r>
      <w:r w:rsidR="006D4C9D">
        <w:t>Investigational Drug Branch (</w:t>
      </w:r>
      <w:r w:rsidR="0056066B">
        <w:t>IDB,</w:t>
      </w:r>
      <w:r w:rsidR="006D4C9D">
        <w:t>)</w:t>
      </w:r>
      <w:r w:rsidR="0056066B">
        <w:t xml:space="preserve"> </w:t>
      </w:r>
      <w:r w:rsidR="006D4C9D">
        <w:t xml:space="preserve">the </w:t>
      </w:r>
      <w:r w:rsidR="0056066B">
        <w:t xml:space="preserve">disease-oriented Clinical Investigations Branch (CIB), </w:t>
      </w:r>
      <w:r w:rsidR="000E0774">
        <w:t xml:space="preserve">and, as appropriate, </w:t>
      </w:r>
      <w:r w:rsidR="006D4C9D">
        <w:t xml:space="preserve">the </w:t>
      </w:r>
      <w:r w:rsidR="0056066B">
        <w:t>C</w:t>
      </w:r>
      <w:r w:rsidR="0050700E">
        <w:t>ancer</w:t>
      </w:r>
      <w:r w:rsidR="0056066B">
        <w:t xml:space="preserve"> Imaging Program, </w:t>
      </w:r>
      <w:r w:rsidR="000E0774">
        <w:t xml:space="preserve">the </w:t>
      </w:r>
      <w:r w:rsidR="0056066B">
        <w:t xml:space="preserve">Radiation Research Program, </w:t>
      </w:r>
      <w:r w:rsidR="000E0774">
        <w:t xml:space="preserve">the </w:t>
      </w:r>
      <w:r w:rsidR="0056066B">
        <w:lastRenderedPageBreak/>
        <w:t xml:space="preserve">Cancer Diagnosis Program, </w:t>
      </w:r>
      <w:r w:rsidR="000E0774">
        <w:t xml:space="preserve">the </w:t>
      </w:r>
      <w:r w:rsidR="0056066B">
        <w:t>Biometric</w:t>
      </w:r>
      <w:r w:rsidR="0050700E">
        <w:t>s</w:t>
      </w:r>
      <w:r w:rsidR="0056066B">
        <w:t xml:space="preserve"> Research Branch</w:t>
      </w:r>
      <w:r w:rsidR="000E0774">
        <w:t xml:space="preserve"> (statistical plan), the </w:t>
      </w:r>
      <w:r w:rsidR="0056066B">
        <w:t>Clinical Trial</w:t>
      </w:r>
      <w:r w:rsidR="0050700E">
        <w:t>s</w:t>
      </w:r>
      <w:r w:rsidR="0056066B">
        <w:t xml:space="preserve"> Monitoring Branch (informed consent, auditing, data reporting), </w:t>
      </w:r>
      <w:r w:rsidR="000E0774">
        <w:t xml:space="preserve">the </w:t>
      </w:r>
      <w:r w:rsidR="0056066B">
        <w:t>Pharmaceutical Management Branch (agent description, agent inventory, distribution)</w:t>
      </w:r>
      <w:r w:rsidR="00D13618">
        <w:t xml:space="preserve">, and </w:t>
      </w:r>
      <w:r w:rsidR="000E0774">
        <w:t xml:space="preserve">the </w:t>
      </w:r>
      <w:r w:rsidR="00D13618">
        <w:t>Regulatory Affairs Branch (regulatory compliance and interactions and agreements with industry collaborators)</w:t>
      </w:r>
      <w:r w:rsidR="007C6300">
        <w:t>.</w:t>
      </w:r>
    </w:p>
    <w:p w:rsidR="00543F38" w:rsidRDefault="00543F38" w:rsidP="009E48A5">
      <w:pPr>
        <w:pStyle w:val="ListParagraph"/>
        <w:numPr>
          <w:ilvl w:val="0"/>
          <w:numId w:val="16"/>
        </w:numPr>
      </w:pPr>
      <w:r w:rsidRPr="00EE42E4">
        <w:t xml:space="preserve">CTEP will </w:t>
      </w:r>
      <w:r>
        <w:t>send</w:t>
      </w:r>
      <w:r w:rsidRPr="00EE42E4">
        <w:t xml:space="preserve"> a LOI response letter</w:t>
      </w:r>
      <w:r>
        <w:t xml:space="preserve"> to the investigator</w:t>
      </w:r>
      <w:r w:rsidRPr="00EE42E4">
        <w:t xml:space="preserve">, indicating that CTEP either disapproves or provisionally approves </w:t>
      </w:r>
      <w:r>
        <w:t xml:space="preserve">the </w:t>
      </w:r>
      <w:r w:rsidRPr="00EE42E4">
        <w:t>LOI. If CTEP’s review is favorable, final approval will be contingent on the industry sponsor’s agreement to supply drug.</w:t>
      </w:r>
    </w:p>
    <w:p w:rsidR="00543F38" w:rsidRPr="00543F38" w:rsidRDefault="00912B5A" w:rsidP="009E48A5">
      <w:pPr>
        <w:pStyle w:val="ListParagraph"/>
        <w:numPr>
          <w:ilvl w:val="0"/>
          <w:numId w:val="16"/>
        </w:numPr>
      </w:pPr>
      <w:r w:rsidRPr="00E86544">
        <w:rPr>
          <w:color w:val="000000" w:themeColor="text1"/>
          <w:u w:val="single"/>
        </w:rPr>
        <w:t xml:space="preserve">If an investigational laboratory assay will be used </w:t>
      </w:r>
      <w:r w:rsidR="00190C93" w:rsidRPr="00E86544">
        <w:rPr>
          <w:color w:val="000000" w:themeColor="text1"/>
          <w:u w:val="single"/>
        </w:rPr>
        <w:t>for an</w:t>
      </w:r>
      <w:r w:rsidRPr="00E86544">
        <w:rPr>
          <w:color w:val="000000" w:themeColor="text1"/>
          <w:u w:val="single"/>
        </w:rPr>
        <w:t xml:space="preserve"> integral biomarker</w:t>
      </w:r>
      <w:r w:rsidR="00376D09" w:rsidRPr="0016775D">
        <w:rPr>
          <w:color w:val="000000" w:themeColor="text1"/>
        </w:rPr>
        <w:t>,</w:t>
      </w:r>
      <w:r w:rsidR="00EE42E4" w:rsidRPr="00EE42E4">
        <w:t xml:space="preserve"> FDA CDRH review will be sought to determine whether the use of the assay poses significant risk and whether formal CDRH review will be needed.</w:t>
      </w:r>
      <w:r w:rsidR="00EE42E4" w:rsidRPr="00EE42E4">
        <w:rPr>
          <w:spacing w:val="-6"/>
          <w:sz w:val="18"/>
          <w:szCs w:val="18"/>
        </w:rPr>
        <w:t xml:space="preserve"> </w:t>
      </w:r>
    </w:p>
    <w:p w:rsidR="00E5188C" w:rsidRDefault="0016017D" w:rsidP="009E48A5">
      <w:pPr>
        <w:pStyle w:val="ListParagraph"/>
        <w:numPr>
          <w:ilvl w:val="0"/>
          <w:numId w:val="16"/>
        </w:numPr>
      </w:pPr>
      <w:r>
        <w:t>CTEP will r</w:t>
      </w:r>
      <w:r w:rsidR="00E5188C">
        <w:t xml:space="preserve">equest a conference call to discuss </w:t>
      </w:r>
      <w:r w:rsidR="00543F38">
        <w:t xml:space="preserve">and to resolve </w:t>
      </w:r>
      <w:r w:rsidR="00E5188C">
        <w:t xml:space="preserve">potential issues related to the LOI. </w:t>
      </w:r>
    </w:p>
    <w:p w:rsidR="00D12DFF" w:rsidRPr="00C1661C" w:rsidRDefault="00FD6CB4" w:rsidP="00C166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Approximately 1/3 of </w:t>
      </w:r>
      <w:r w:rsidR="0016017D">
        <w:rPr>
          <w:rFonts w:ascii="Arial" w:hAnsi="Arial" w:cs="Arial"/>
          <w:sz w:val="20"/>
          <w:szCs w:val="20"/>
        </w:rPr>
        <w:t xml:space="preserve">submitted </w:t>
      </w:r>
      <w:r>
        <w:rPr>
          <w:rFonts w:ascii="Arial" w:hAnsi="Arial" w:cs="Arial"/>
          <w:sz w:val="20"/>
          <w:szCs w:val="20"/>
        </w:rPr>
        <w:t xml:space="preserve">LOIs </w:t>
      </w:r>
      <w:r w:rsidR="00A4283C">
        <w:rPr>
          <w:rFonts w:ascii="Arial" w:hAnsi="Arial" w:cs="Arial"/>
          <w:sz w:val="20"/>
          <w:szCs w:val="20"/>
        </w:rPr>
        <w:t>receives</w:t>
      </w:r>
      <w:r w:rsidR="00E5188C">
        <w:rPr>
          <w:rFonts w:ascii="Arial" w:hAnsi="Arial" w:cs="Arial"/>
          <w:sz w:val="20"/>
          <w:szCs w:val="20"/>
        </w:rPr>
        <w:t xml:space="preserve"> final approval from CTEP and the industry partner. </w:t>
      </w:r>
      <w:r>
        <w:rPr>
          <w:rFonts w:ascii="Arial" w:hAnsi="Arial" w:cs="Arial"/>
          <w:sz w:val="20"/>
          <w:szCs w:val="20"/>
        </w:rPr>
        <w:t xml:space="preserve">If your LOI is approved, you have </w:t>
      </w:r>
      <w:r w:rsidR="00312345">
        <w:rPr>
          <w:rFonts w:ascii="Arial" w:hAnsi="Arial" w:cs="Arial"/>
          <w:sz w:val="20"/>
          <w:szCs w:val="20"/>
        </w:rPr>
        <w:t>up to</w:t>
      </w:r>
      <w:r>
        <w:rPr>
          <w:rFonts w:ascii="Arial" w:hAnsi="Arial" w:cs="Arial"/>
          <w:sz w:val="20"/>
          <w:szCs w:val="20"/>
        </w:rPr>
        <w:t xml:space="preserve"> 60 days to submit </w:t>
      </w:r>
      <w:r w:rsidR="005211A9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protocol. </w:t>
      </w:r>
      <w:r w:rsidR="0016017D">
        <w:rPr>
          <w:rFonts w:ascii="Arial" w:hAnsi="Arial" w:cs="Arial"/>
          <w:sz w:val="20"/>
          <w:szCs w:val="20"/>
        </w:rPr>
        <w:t xml:space="preserve">Refer to the </w:t>
      </w:r>
      <w:r w:rsidR="00C6709D">
        <w:rPr>
          <w:rFonts w:ascii="Arial" w:hAnsi="Arial" w:cs="Arial"/>
          <w:sz w:val="20"/>
          <w:szCs w:val="20"/>
        </w:rPr>
        <w:t>CTEP website for the most current program information, guidelines, forms, and funding opportunities.</w:t>
      </w:r>
    </w:p>
    <w:p w:rsidR="00F0084B" w:rsidRDefault="00D12DFF" w:rsidP="00C86345">
      <w:pPr>
        <w:jc w:val="center"/>
        <w:rPr>
          <w:rFonts w:ascii="Arial" w:hAnsi="Arial" w:cs="Arial"/>
          <w:sz w:val="20"/>
          <w:szCs w:val="20"/>
        </w:rPr>
      </w:pPr>
      <w:r w:rsidRPr="006C1991">
        <w:rPr>
          <w:rFonts w:ascii="Arial" w:hAnsi="Arial" w:cs="Arial"/>
          <w:sz w:val="20"/>
          <w:szCs w:val="20"/>
        </w:rPr>
        <w:t>Thank you and good luck!</w:t>
      </w:r>
    </w:p>
    <w:sectPr w:rsidR="00F0084B" w:rsidSect="000040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6D3" w:rsidRDefault="005016D3" w:rsidP="00760A84">
      <w:pPr>
        <w:spacing w:after="0" w:line="240" w:lineRule="auto"/>
      </w:pPr>
      <w:r>
        <w:separator/>
      </w:r>
    </w:p>
  </w:endnote>
  <w:endnote w:type="continuationSeparator" w:id="0">
    <w:p w:rsidR="005016D3" w:rsidRDefault="005016D3" w:rsidP="0076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0E" w:rsidRDefault="001A45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67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93C53" w:rsidRPr="00760A84" w:rsidRDefault="009E72B9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EE42E4">
          <w:rPr>
            <w:rFonts w:ascii="Arial" w:hAnsi="Arial" w:cs="Arial"/>
            <w:sz w:val="20"/>
            <w:szCs w:val="20"/>
          </w:rPr>
          <w:fldChar w:fldCharType="begin"/>
        </w:r>
        <w:r w:rsidR="00293C53" w:rsidRPr="00EE42E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E42E4">
          <w:rPr>
            <w:rFonts w:ascii="Arial" w:hAnsi="Arial" w:cs="Arial"/>
            <w:sz w:val="20"/>
            <w:szCs w:val="20"/>
          </w:rPr>
          <w:fldChar w:fldCharType="separate"/>
        </w:r>
        <w:r w:rsidR="0083690D">
          <w:rPr>
            <w:rFonts w:ascii="Arial" w:hAnsi="Arial" w:cs="Arial"/>
            <w:noProof/>
            <w:sz w:val="20"/>
            <w:szCs w:val="20"/>
          </w:rPr>
          <w:t>3</w:t>
        </w:r>
        <w:r w:rsidRPr="00EE42E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363CF0" w:rsidRPr="00A12284" w:rsidRDefault="00363CF0" w:rsidP="00363CF0">
    <w:pPr>
      <w:pStyle w:val="Footer"/>
      <w:tabs>
        <w:tab w:val="right" w:pos="9900"/>
      </w:tabs>
      <w:ind w:left="-270" w:right="-504"/>
      <w:rPr>
        <w:rFonts w:ascii="Arial" w:hAnsi="Arial"/>
        <w:sz w:val="12"/>
        <w:szCs w:val="12"/>
      </w:rPr>
    </w:pPr>
    <w:r w:rsidRPr="00A12284">
      <w:rPr>
        <w:rFonts w:ascii="Arial" w:hAnsi="Arial"/>
        <w:sz w:val="12"/>
        <w:szCs w:val="12"/>
      </w:rPr>
      <w:t>How to Write a Strong LOI</w:t>
    </w:r>
    <w:r w:rsidR="00563CC6" w:rsidRPr="00A12284">
      <w:rPr>
        <w:rFonts w:ascii="Arial" w:hAnsi="Arial"/>
        <w:sz w:val="12"/>
        <w:szCs w:val="12"/>
      </w:rPr>
      <w:t xml:space="preserve"> - from the Investigational Drug Branch, CTEP, DCTD, NCI</w:t>
    </w:r>
  </w:p>
  <w:p w:rsidR="00363CF0" w:rsidRPr="00A12284" w:rsidRDefault="00363CF0" w:rsidP="00363CF0">
    <w:pPr>
      <w:pStyle w:val="Footer"/>
      <w:tabs>
        <w:tab w:val="right" w:pos="9900"/>
      </w:tabs>
      <w:ind w:left="-270" w:right="-504"/>
      <w:rPr>
        <w:rFonts w:ascii="Arial" w:hAnsi="Arial"/>
        <w:sz w:val="12"/>
        <w:szCs w:val="12"/>
      </w:rPr>
    </w:pPr>
    <w:r w:rsidRPr="00A12284">
      <w:rPr>
        <w:rFonts w:ascii="Arial" w:hAnsi="Arial"/>
        <w:sz w:val="12"/>
        <w:szCs w:val="12"/>
      </w:rPr>
      <w:t>Companion to LOI Submission Form v</w:t>
    </w:r>
    <w:r w:rsidR="007A7EC4">
      <w:rPr>
        <w:rFonts w:ascii="Arial" w:hAnsi="Arial"/>
        <w:sz w:val="12"/>
        <w:szCs w:val="12"/>
      </w:rPr>
      <w:t>5</w:t>
    </w:r>
    <w:r w:rsidRPr="00A12284">
      <w:rPr>
        <w:rFonts w:ascii="Arial" w:hAnsi="Arial"/>
        <w:sz w:val="12"/>
        <w:szCs w:val="12"/>
      </w:rPr>
      <w:t>.0</w:t>
    </w:r>
  </w:p>
  <w:p w:rsidR="00363CF0" w:rsidRPr="00A12284" w:rsidRDefault="007A7EC4" w:rsidP="00363CF0">
    <w:pPr>
      <w:pStyle w:val="Footer"/>
      <w:tabs>
        <w:tab w:val="right" w:pos="9900"/>
      </w:tabs>
      <w:ind w:left="-270" w:right="-504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4/7</w:t>
    </w:r>
    <w:r w:rsidR="00A12284" w:rsidRPr="00A12284">
      <w:rPr>
        <w:rFonts w:ascii="Arial" w:hAnsi="Arial"/>
        <w:sz w:val="12"/>
        <w:szCs w:val="12"/>
      </w:rPr>
      <w:t>/14</w:t>
    </w:r>
  </w:p>
  <w:p w:rsidR="00363CF0" w:rsidRDefault="00363CF0" w:rsidP="00363CF0">
    <w:pPr>
      <w:pStyle w:val="Footer"/>
      <w:tabs>
        <w:tab w:val="right" w:pos="9900"/>
      </w:tabs>
      <w:ind w:left="-270" w:right="-504"/>
      <w:rPr>
        <w:rFonts w:ascii="Arial" w:hAnsi="Arial"/>
        <w:sz w:val="16"/>
        <w:szCs w:val="16"/>
      </w:rPr>
    </w:pPr>
  </w:p>
  <w:p w:rsidR="00293C53" w:rsidRDefault="00293C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0E" w:rsidRDefault="001A45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6D3" w:rsidRDefault="005016D3" w:rsidP="00760A84">
      <w:pPr>
        <w:spacing w:after="0" w:line="240" w:lineRule="auto"/>
      </w:pPr>
      <w:r>
        <w:separator/>
      </w:r>
    </w:p>
  </w:footnote>
  <w:footnote w:type="continuationSeparator" w:id="0">
    <w:p w:rsidR="005016D3" w:rsidRDefault="005016D3" w:rsidP="0076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0E" w:rsidRDefault="001A45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0E" w:rsidRDefault="001A45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0E" w:rsidRDefault="001A45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43C"/>
    <w:multiLevelType w:val="hybridMultilevel"/>
    <w:tmpl w:val="5B32E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7C17EE"/>
    <w:multiLevelType w:val="hybridMultilevel"/>
    <w:tmpl w:val="57721002"/>
    <w:lvl w:ilvl="0" w:tplc="2424E0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F0EDB"/>
    <w:multiLevelType w:val="hybridMultilevel"/>
    <w:tmpl w:val="2452C576"/>
    <w:lvl w:ilvl="0" w:tplc="2424E0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405AE"/>
    <w:multiLevelType w:val="hybridMultilevel"/>
    <w:tmpl w:val="2C669CE4"/>
    <w:lvl w:ilvl="0" w:tplc="2424E0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B54799"/>
    <w:multiLevelType w:val="hybridMultilevel"/>
    <w:tmpl w:val="F71A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E3D12"/>
    <w:multiLevelType w:val="hybridMultilevel"/>
    <w:tmpl w:val="5302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46C00"/>
    <w:multiLevelType w:val="hybridMultilevel"/>
    <w:tmpl w:val="0FD82094"/>
    <w:lvl w:ilvl="0" w:tplc="2424E0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02FA5"/>
    <w:multiLevelType w:val="hybridMultilevel"/>
    <w:tmpl w:val="15EA1ED2"/>
    <w:lvl w:ilvl="0" w:tplc="2424E0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13492"/>
    <w:multiLevelType w:val="hybridMultilevel"/>
    <w:tmpl w:val="210A0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412C2"/>
    <w:multiLevelType w:val="multilevel"/>
    <w:tmpl w:val="7FE853B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2C660206"/>
    <w:multiLevelType w:val="multilevel"/>
    <w:tmpl w:val="7FE853B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5AF4806"/>
    <w:multiLevelType w:val="hybridMultilevel"/>
    <w:tmpl w:val="811230DE"/>
    <w:lvl w:ilvl="0" w:tplc="2424E0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46AC7"/>
    <w:multiLevelType w:val="hybridMultilevel"/>
    <w:tmpl w:val="36605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0218A7"/>
    <w:multiLevelType w:val="hybridMultilevel"/>
    <w:tmpl w:val="F34A00B2"/>
    <w:lvl w:ilvl="0" w:tplc="2424E0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E53625"/>
    <w:multiLevelType w:val="hybridMultilevel"/>
    <w:tmpl w:val="DA58D9C8"/>
    <w:lvl w:ilvl="0" w:tplc="2424E0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2788A"/>
    <w:multiLevelType w:val="multilevel"/>
    <w:tmpl w:val="2F4E0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431B25AF"/>
    <w:multiLevelType w:val="hybridMultilevel"/>
    <w:tmpl w:val="CF4EA010"/>
    <w:lvl w:ilvl="0" w:tplc="2424E0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F10CC"/>
    <w:multiLevelType w:val="hybridMultilevel"/>
    <w:tmpl w:val="46B4E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33596B"/>
    <w:multiLevelType w:val="hybridMultilevel"/>
    <w:tmpl w:val="7B10ADE8"/>
    <w:lvl w:ilvl="0" w:tplc="E41484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57BC8"/>
    <w:multiLevelType w:val="multilevel"/>
    <w:tmpl w:val="BD6EA3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4D173EDD"/>
    <w:multiLevelType w:val="hybridMultilevel"/>
    <w:tmpl w:val="B2CE159C"/>
    <w:lvl w:ilvl="0" w:tplc="2424E0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86AF0"/>
    <w:multiLevelType w:val="hybridMultilevel"/>
    <w:tmpl w:val="8BAA6382"/>
    <w:lvl w:ilvl="0" w:tplc="2424E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F84917"/>
    <w:multiLevelType w:val="multilevel"/>
    <w:tmpl w:val="F57C3DF4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67840E1B"/>
    <w:multiLevelType w:val="multilevel"/>
    <w:tmpl w:val="BD6EA3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69426104"/>
    <w:multiLevelType w:val="hybridMultilevel"/>
    <w:tmpl w:val="2DD6F46E"/>
    <w:lvl w:ilvl="0" w:tplc="2424E0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C55171"/>
    <w:multiLevelType w:val="hybridMultilevel"/>
    <w:tmpl w:val="D360A1BE"/>
    <w:lvl w:ilvl="0" w:tplc="9B2A48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ED689A"/>
    <w:multiLevelType w:val="hybridMultilevel"/>
    <w:tmpl w:val="47342ABE"/>
    <w:lvl w:ilvl="0" w:tplc="2424E0AA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>
    <w:nsid w:val="72057908"/>
    <w:multiLevelType w:val="hybridMultilevel"/>
    <w:tmpl w:val="1A129AFC"/>
    <w:lvl w:ilvl="0" w:tplc="2424E0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B3AF6"/>
    <w:multiLevelType w:val="hybridMultilevel"/>
    <w:tmpl w:val="4A5AC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9"/>
  </w:num>
  <w:num w:numId="5">
    <w:abstractNumId w:val="22"/>
  </w:num>
  <w:num w:numId="6">
    <w:abstractNumId w:val="23"/>
  </w:num>
  <w:num w:numId="7">
    <w:abstractNumId w:val="19"/>
  </w:num>
  <w:num w:numId="8">
    <w:abstractNumId w:val="7"/>
  </w:num>
  <w:num w:numId="9">
    <w:abstractNumId w:val="11"/>
  </w:num>
  <w:num w:numId="10">
    <w:abstractNumId w:val="6"/>
  </w:num>
  <w:num w:numId="11">
    <w:abstractNumId w:val="2"/>
  </w:num>
  <w:num w:numId="12">
    <w:abstractNumId w:val="26"/>
  </w:num>
  <w:num w:numId="13">
    <w:abstractNumId w:val="14"/>
  </w:num>
  <w:num w:numId="14">
    <w:abstractNumId w:val="20"/>
  </w:num>
  <w:num w:numId="15">
    <w:abstractNumId w:val="1"/>
  </w:num>
  <w:num w:numId="16">
    <w:abstractNumId w:val="27"/>
  </w:num>
  <w:num w:numId="17">
    <w:abstractNumId w:val="16"/>
  </w:num>
  <w:num w:numId="18">
    <w:abstractNumId w:val="21"/>
  </w:num>
  <w:num w:numId="19">
    <w:abstractNumId w:val="5"/>
  </w:num>
  <w:num w:numId="20">
    <w:abstractNumId w:val="4"/>
  </w:num>
  <w:num w:numId="21">
    <w:abstractNumId w:val="24"/>
  </w:num>
  <w:num w:numId="22">
    <w:abstractNumId w:val="3"/>
  </w:num>
  <w:num w:numId="23">
    <w:abstractNumId w:val="13"/>
  </w:num>
  <w:num w:numId="24">
    <w:abstractNumId w:val="12"/>
  </w:num>
  <w:num w:numId="25">
    <w:abstractNumId w:val="0"/>
  </w:num>
  <w:num w:numId="26">
    <w:abstractNumId w:val="28"/>
  </w:num>
  <w:num w:numId="27">
    <w:abstractNumId w:val="25"/>
  </w:num>
  <w:num w:numId="28">
    <w:abstractNumId w:val="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0D1978"/>
    <w:rsid w:val="000040CC"/>
    <w:rsid w:val="000072ED"/>
    <w:rsid w:val="00017F91"/>
    <w:rsid w:val="00022C3B"/>
    <w:rsid w:val="00024250"/>
    <w:rsid w:val="000440AF"/>
    <w:rsid w:val="00046756"/>
    <w:rsid w:val="00052E57"/>
    <w:rsid w:val="00053271"/>
    <w:rsid w:val="0005769C"/>
    <w:rsid w:val="00057953"/>
    <w:rsid w:val="00065A16"/>
    <w:rsid w:val="000736EE"/>
    <w:rsid w:val="000740FA"/>
    <w:rsid w:val="00080E69"/>
    <w:rsid w:val="00081364"/>
    <w:rsid w:val="00086379"/>
    <w:rsid w:val="00093102"/>
    <w:rsid w:val="0009707A"/>
    <w:rsid w:val="000A2E41"/>
    <w:rsid w:val="000A5A7B"/>
    <w:rsid w:val="000A7E36"/>
    <w:rsid w:val="000B6884"/>
    <w:rsid w:val="000C0C90"/>
    <w:rsid w:val="000C5431"/>
    <w:rsid w:val="000D1978"/>
    <w:rsid w:val="000D6923"/>
    <w:rsid w:val="000D7A79"/>
    <w:rsid w:val="000E0774"/>
    <w:rsid w:val="000E265A"/>
    <w:rsid w:val="000E6981"/>
    <w:rsid w:val="000F5F8B"/>
    <w:rsid w:val="00101237"/>
    <w:rsid w:val="001105C3"/>
    <w:rsid w:val="001119C9"/>
    <w:rsid w:val="00116509"/>
    <w:rsid w:val="00135602"/>
    <w:rsid w:val="00145451"/>
    <w:rsid w:val="0014580D"/>
    <w:rsid w:val="00157AB6"/>
    <w:rsid w:val="0016017D"/>
    <w:rsid w:val="0016775D"/>
    <w:rsid w:val="00171232"/>
    <w:rsid w:val="00171E50"/>
    <w:rsid w:val="0018537C"/>
    <w:rsid w:val="001908CA"/>
    <w:rsid w:val="00190C93"/>
    <w:rsid w:val="001919DC"/>
    <w:rsid w:val="00192DA0"/>
    <w:rsid w:val="001A450E"/>
    <w:rsid w:val="001A65B2"/>
    <w:rsid w:val="001A6681"/>
    <w:rsid w:val="001B0493"/>
    <w:rsid w:val="001C23FE"/>
    <w:rsid w:val="001C2710"/>
    <w:rsid w:val="001C3B1B"/>
    <w:rsid w:val="001D4839"/>
    <w:rsid w:val="001D4970"/>
    <w:rsid w:val="001D4D64"/>
    <w:rsid w:val="001E08D2"/>
    <w:rsid w:val="001F6F4D"/>
    <w:rsid w:val="001F7329"/>
    <w:rsid w:val="002018E5"/>
    <w:rsid w:val="00202962"/>
    <w:rsid w:val="002058B9"/>
    <w:rsid w:val="00215B7E"/>
    <w:rsid w:val="0021709C"/>
    <w:rsid w:val="002175AF"/>
    <w:rsid w:val="002250C3"/>
    <w:rsid w:val="0022591D"/>
    <w:rsid w:val="00232BD6"/>
    <w:rsid w:val="0023401C"/>
    <w:rsid w:val="00240C26"/>
    <w:rsid w:val="00265E41"/>
    <w:rsid w:val="002671B5"/>
    <w:rsid w:val="00283894"/>
    <w:rsid w:val="00286BC8"/>
    <w:rsid w:val="00293604"/>
    <w:rsid w:val="00293C53"/>
    <w:rsid w:val="002A372A"/>
    <w:rsid w:val="002A6C22"/>
    <w:rsid w:val="002B7046"/>
    <w:rsid w:val="002C0FA9"/>
    <w:rsid w:val="002D3366"/>
    <w:rsid w:val="002D64A5"/>
    <w:rsid w:val="002E0326"/>
    <w:rsid w:val="002E0838"/>
    <w:rsid w:val="002F1839"/>
    <w:rsid w:val="002F6AE9"/>
    <w:rsid w:val="003016BD"/>
    <w:rsid w:val="00303748"/>
    <w:rsid w:val="0030396F"/>
    <w:rsid w:val="00304398"/>
    <w:rsid w:val="00312345"/>
    <w:rsid w:val="0031406B"/>
    <w:rsid w:val="00326D8F"/>
    <w:rsid w:val="00330DDB"/>
    <w:rsid w:val="00331FEA"/>
    <w:rsid w:val="00336324"/>
    <w:rsid w:val="003400C5"/>
    <w:rsid w:val="00342E3B"/>
    <w:rsid w:val="0035079C"/>
    <w:rsid w:val="00355459"/>
    <w:rsid w:val="00357FFD"/>
    <w:rsid w:val="00363CF0"/>
    <w:rsid w:val="0037283B"/>
    <w:rsid w:val="003746AB"/>
    <w:rsid w:val="00375100"/>
    <w:rsid w:val="00376D09"/>
    <w:rsid w:val="00380561"/>
    <w:rsid w:val="003875D0"/>
    <w:rsid w:val="00391ACE"/>
    <w:rsid w:val="0039332A"/>
    <w:rsid w:val="003937FA"/>
    <w:rsid w:val="00396772"/>
    <w:rsid w:val="00396FDC"/>
    <w:rsid w:val="003A186E"/>
    <w:rsid w:val="003A305C"/>
    <w:rsid w:val="003B0908"/>
    <w:rsid w:val="003B4DF8"/>
    <w:rsid w:val="003C2235"/>
    <w:rsid w:val="003C4DD1"/>
    <w:rsid w:val="003D3DE9"/>
    <w:rsid w:val="003D5F8E"/>
    <w:rsid w:val="003D61DC"/>
    <w:rsid w:val="003D7B92"/>
    <w:rsid w:val="003E0BA1"/>
    <w:rsid w:val="003E576F"/>
    <w:rsid w:val="003E7125"/>
    <w:rsid w:val="003E79F6"/>
    <w:rsid w:val="003F07AB"/>
    <w:rsid w:val="003F2BB5"/>
    <w:rsid w:val="004008F9"/>
    <w:rsid w:val="00400BB7"/>
    <w:rsid w:val="0040134B"/>
    <w:rsid w:val="00411EF0"/>
    <w:rsid w:val="004166E0"/>
    <w:rsid w:val="00420E57"/>
    <w:rsid w:val="00425E32"/>
    <w:rsid w:val="00434C9F"/>
    <w:rsid w:val="0043561D"/>
    <w:rsid w:val="0044157D"/>
    <w:rsid w:val="004522F2"/>
    <w:rsid w:val="004550A3"/>
    <w:rsid w:val="0045776B"/>
    <w:rsid w:val="00457ECC"/>
    <w:rsid w:val="00461E3E"/>
    <w:rsid w:val="00465D74"/>
    <w:rsid w:val="00470D2B"/>
    <w:rsid w:val="00473303"/>
    <w:rsid w:val="0047782D"/>
    <w:rsid w:val="00491A02"/>
    <w:rsid w:val="0049342D"/>
    <w:rsid w:val="004A585D"/>
    <w:rsid w:val="004B13C6"/>
    <w:rsid w:val="004B337E"/>
    <w:rsid w:val="004B4A4F"/>
    <w:rsid w:val="004C0225"/>
    <w:rsid w:val="004C0280"/>
    <w:rsid w:val="004C4729"/>
    <w:rsid w:val="004C5D69"/>
    <w:rsid w:val="004D2B97"/>
    <w:rsid w:val="004D64CF"/>
    <w:rsid w:val="004D6DC8"/>
    <w:rsid w:val="004E0404"/>
    <w:rsid w:val="004E1E02"/>
    <w:rsid w:val="004F2E9A"/>
    <w:rsid w:val="004F531B"/>
    <w:rsid w:val="004F707A"/>
    <w:rsid w:val="0050035E"/>
    <w:rsid w:val="00500893"/>
    <w:rsid w:val="005016D3"/>
    <w:rsid w:val="00506A0C"/>
    <w:rsid w:val="00506E6A"/>
    <w:rsid w:val="0050700E"/>
    <w:rsid w:val="0051080E"/>
    <w:rsid w:val="00516F20"/>
    <w:rsid w:val="005211A9"/>
    <w:rsid w:val="005228C6"/>
    <w:rsid w:val="005254D3"/>
    <w:rsid w:val="005264B3"/>
    <w:rsid w:val="005278F7"/>
    <w:rsid w:val="00527F27"/>
    <w:rsid w:val="005315BE"/>
    <w:rsid w:val="0053565D"/>
    <w:rsid w:val="00543F38"/>
    <w:rsid w:val="0055167B"/>
    <w:rsid w:val="00553D47"/>
    <w:rsid w:val="005603D9"/>
    <w:rsid w:val="005604AF"/>
    <w:rsid w:val="0056066B"/>
    <w:rsid w:val="00563CC6"/>
    <w:rsid w:val="005663C7"/>
    <w:rsid w:val="00571403"/>
    <w:rsid w:val="00571462"/>
    <w:rsid w:val="00582AC3"/>
    <w:rsid w:val="0059460C"/>
    <w:rsid w:val="005A1D6E"/>
    <w:rsid w:val="005A2177"/>
    <w:rsid w:val="005A3E8A"/>
    <w:rsid w:val="005B0889"/>
    <w:rsid w:val="005C6932"/>
    <w:rsid w:val="005D2068"/>
    <w:rsid w:val="005D26DE"/>
    <w:rsid w:val="005E17AD"/>
    <w:rsid w:val="005E6781"/>
    <w:rsid w:val="005F186D"/>
    <w:rsid w:val="005F59A9"/>
    <w:rsid w:val="0060405E"/>
    <w:rsid w:val="00604618"/>
    <w:rsid w:val="00614D43"/>
    <w:rsid w:val="00624C07"/>
    <w:rsid w:val="00630C13"/>
    <w:rsid w:val="006330FC"/>
    <w:rsid w:val="00640B41"/>
    <w:rsid w:val="00641944"/>
    <w:rsid w:val="006422A1"/>
    <w:rsid w:val="00642860"/>
    <w:rsid w:val="006442CD"/>
    <w:rsid w:val="006444A5"/>
    <w:rsid w:val="00646255"/>
    <w:rsid w:val="00650697"/>
    <w:rsid w:val="00653331"/>
    <w:rsid w:val="006571D2"/>
    <w:rsid w:val="00666E0D"/>
    <w:rsid w:val="00675248"/>
    <w:rsid w:val="00681C6B"/>
    <w:rsid w:val="006823CD"/>
    <w:rsid w:val="0068517D"/>
    <w:rsid w:val="00687CDD"/>
    <w:rsid w:val="00694652"/>
    <w:rsid w:val="0069490C"/>
    <w:rsid w:val="006A41B7"/>
    <w:rsid w:val="006A451D"/>
    <w:rsid w:val="006B3C59"/>
    <w:rsid w:val="006C1991"/>
    <w:rsid w:val="006D0FDB"/>
    <w:rsid w:val="006D23F3"/>
    <w:rsid w:val="006D4C9D"/>
    <w:rsid w:val="006D50C5"/>
    <w:rsid w:val="006E0ED5"/>
    <w:rsid w:val="006E253B"/>
    <w:rsid w:val="006E783D"/>
    <w:rsid w:val="006F153B"/>
    <w:rsid w:val="006F6D11"/>
    <w:rsid w:val="00701E6E"/>
    <w:rsid w:val="0070375F"/>
    <w:rsid w:val="00706A5F"/>
    <w:rsid w:val="007075FD"/>
    <w:rsid w:val="00711F6B"/>
    <w:rsid w:val="0071620D"/>
    <w:rsid w:val="0072233A"/>
    <w:rsid w:val="007234D7"/>
    <w:rsid w:val="00724EE2"/>
    <w:rsid w:val="00742151"/>
    <w:rsid w:val="007428F4"/>
    <w:rsid w:val="00746B40"/>
    <w:rsid w:val="00754C79"/>
    <w:rsid w:val="0076009D"/>
    <w:rsid w:val="007609CA"/>
    <w:rsid w:val="00760A84"/>
    <w:rsid w:val="007663B8"/>
    <w:rsid w:val="0077084E"/>
    <w:rsid w:val="00775356"/>
    <w:rsid w:val="00777764"/>
    <w:rsid w:val="00782B60"/>
    <w:rsid w:val="00786F78"/>
    <w:rsid w:val="0079033B"/>
    <w:rsid w:val="007950DA"/>
    <w:rsid w:val="007A1A53"/>
    <w:rsid w:val="007A1B3E"/>
    <w:rsid w:val="007A7EC4"/>
    <w:rsid w:val="007B1033"/>
    <w:rsid w:val="007B3FB9"/>
    <w:rsid w:val="007C5EA0"/>
    <w:rsid w:val="007C6300"/>
    <w:rsid w:val="007D1839"/>
    <w:rsid w:val="007D63F6"/>
    <w:rsid w:val="007D7DD8"/>
    <w:rsid w:val="007E246F"/>
    <w:rsid w:val="007E3DFB"/>
    <w:rsid w:val="007E4E7C"/>
    <w:rsid w:val="007F119E"/>
    <w:rsid w:val="007F5CF8"/>
    <w:rsid w:val="008004A4"/>
    <w:rsid w:val="00802824"/>
    <w:rsid w:val="00802960"/>
    <w:rsid w:val="00815B02"/>
    <w:rsid w:val="0081683B"/>
    <w:rsid w:val="008200CA"/>
    <w:rsid w:val="00823F10"/>
    <w:rsid w:val="00825CB5"/>
    <w:rsid w:val="008271C8"/>
    <w:rsid w:val="00832CC7"/>
    <w:rsid w:val="0083690D"/>
    <w:rsid w:val="008373B0"/>
    <w:rsid w:val="0086505C"/>
    <w:rsid w:val="00870D57"/>
    <w:rsid w:val="00872825"/>
    <w:rsid w:val="008732DB"/>
    <w:rsid w:val="00875821"/>
    <w:rsid w:val="008779ED"/>
    <w:rsid w:val="00883FB4"/>
    <w:rsid w:val="0088487B"/>
    <w:rsid w:val="00890CF0"/>
    <w:rsid w:val="00894252"/>
    <w:rsid w:val="008960F9"/>
    <w:rsid w:val="00897551"/>
    <w:rsid w:val="008B0328"/>
    <w:rsid w:val="008B4411"/>
    <w:rsid w:val="008B48F1"/>
    <w:rsid w:val="008B6062"/>
    <w:rsid w:val="008B76C2"/>
    <w:rsid w:val="008D092A"/>
    <w:rsid w:val="008D530D"/>
    <w:rsid w:val="008D76D4"/>
    <w:rsid w:val="008E5831"/>
    <w:rsid w:val="008F6863"/>
    <w:rsid w:val="0090175B"/>
    <w:rsid w:val="00902038"/>
    <w:rsid w:val="0090343A"/>
    <w:rsid w:val="00912B5A"/>
    <w:rsid w:val="009149E4"/>
    <w:rsid w:val="009376E8"/>
    <w:rsid w:val="00954CB3"/>
    <w:rsid w:val="00955345"/>
    <w:rsid w:val="00981B7E"/>
    <w:rsid w:val="00995005"/>
    <w:rsid w:val="0099577C"/>
    <w:rsid w:val="009A029B"/>
    <w:rsid w:val="009A12A9"/>
    <w:rsid w:val="009A50E7"/>
    <w:rsid w:val="009A62C6"/>
    <w:rsid w:val="009B5C83"/>
    <w:rsid w:val="009B64FB"/>
    <w:rsid w:val="009B6A9F"/>
    <w:rsid w:val="009B6DCC"/>
    <w:rsid w:val="009C23F9"/>
    <w:rsid w:val="009C6E40"/>
    <w:rsid w:val="009D2DBF"/>
    <w:rsid w:val="009D5245"/>
    <w:rsid w:val="009E0110"/>
    <w:rsid w:val="009E48A5"/>
    <w:rsid w:val="009E5DEA"/>
    <w:rsid w:val="009E6255"/>
    <w:rsid w:val="009E72B9"/>
    <w:rsid w:val="009F00DB"/>
    <w:rsid w:val="009F3E90"/>
    <w:rsid w:val="009F4BD2"/>
    <w:rsid w:val="009F5386"/>
    <w:rsid w:val="00A038C7"/>
    <w:rsid w:val="00A12284"/>
    <w:rsid w:val="00A15540"/>
    <w:rsid w:val="00A15D40"/>
    <w:rsid w:val="00A3781A"/>
    <w:rsid w:val="00A4283C"/>
    <w:rsid w:val="00A434F5"/>
    <w:rsid w:val="00A43B32"/>
    <w:rsid w:val="00A445E1"/>
    <w:rsid w:val="00A63F7B"/>
    <w:rsid w:val="00A65DCB"/>
    <w:rsid w:val="00A66110"/>
    <w:rsid w:val="00A73095"/>
    <w:rsid w:val="00A83712"/>
    <w:rsid w:val="00A84DDF"/>
    <w:rsid w:val="00A875C8"/>
    <w:rsid w:val="00A93040"/>
    <w:rsid w:val="00A97655"/>
    <w:rsid w:val="00AA0EB3"/>
    <w:rsid w:val="00AA4C77"/>
    <w:rsid w:val="00AB301C"/>
    <w:rsid w:val="00AD0AD7"/>
    <w:rsid w:val="00AD1EF5"/>
    <w:rsid w:val="00AD6B26"/>
    <w:rsid w:val="00AD7110"/>
    <w:rsid w:val="00AE04CF"/>
    <w:rsid w:val="00AE6BFC"/>
    <w:rsid w:val="00AF30B4"/>
    <w:rsid w:val="00B00695"/>
    <w:rsid w:val="00B032A0"/>
    <w:rsid w:val="00B1043A"/>
    <w:rsid w:val="00B17293"/>
    <w:rsid w:val="00B17EE7"/>
    <w:rsid w:val="00B31E6A"/>
    <w:rsid w:val="00B41949"/>
    <w:rsid w:val="00B44B45"/>
    <w:rsid w:val="00B6379A"/>
    <w:rsid w:val="00B653F5"/>
    <w:rsid w:val="00B76ED6"/>
    <w:rsid w:val="00B77F91"/>
    <w:rsid w:val="00B824A8"/>
    <w:rsid w:val="00B846B7"/>
    <w:rsid w:val="00B87983"/>
    <w:rsid w:val="00B92888"/>
    <w:rsid w:val="00BB2FAD"/>
    <w:rsid w:val="00BC67FB"/>
    <w:rsid w:val="00BD1CFC"/>
    <w:rsid w:val="00BD4052"/>
    <w:rsid w:val="00BE110D"/>
    <w:rsid w:val="00BE663C"/>
    <w:rsid w:val="00BF4246"/>
    <w:rsid w:val="00BF5F9F"/>
    <w:rsid w:val="00C023F5"/>
    <w:rsid w:val="00C0611B"/>
    <w:rsid w:val="00C06B0C"/>
    <w:rsid w:val="00C1661C"/>
    <w:rsid w:val="00C215E2"/>
    <w:rsid w:val="00C26BE5"/>
    <w:rsid w:val="00C30391"/>
    <w:rsid w:val="00C31170"/>
    <w:rsid w:val="00C3407C"/>
    <w:rsid w:val="00C428C3"/>
    <w:rsid w:val="00C47D86"/>
    <w:rsid w:val="00C56E0E"/>
    <w:rsid w:val="00C66431"/>
    <w:rsid w:val="00C6709D"/>
    <w:rsid w:val="00C721BF"/>
    <w:rsid w:val="00C733A3"/>
    <w:rsid w:val="00C749D2"/>
    <w:rsid w:val="00C84FA5"/>
    <w:rsid w:val="00C86345"/>
    <w:rsid w:val="00C900E8"/>
    <w:rsid w:val="00C96314"/>
    <w:rsid w:val="00CB25C6"/>
    <w:rsid w:val="00CB39FE"/>
    <w:rsid w:val="00CB53AB"/>
    <w:rsid w:val="00CC03C6"/>
    <w:rsid w:val="00CD33CE"/>
    <w:rsid w:val="00CD6C5D"/>
    <w:rsid w:val="00CE5C63"/>
    <w:rsid w:val="00CF030C"/>
    <w:rsid w:val="00CF273C"/>
    <w:rsid w:val="00CF2E77"/>
    <w:rsid w:val="00CF3D32"/>
    <w:rsid w:val="00D06796"/>
    <w:rsid w:val="00D07723"/>
    <w:rsid w:val="00D12DFF"/>
    <w:rsid w:val="00D13618"/>
    <w:rsid w:val="00D17C13"/>
    <w:rsid w:val="00D21708"/>
    <w:rsid w:val="00D21E88"/>
    <w:rsid w:val="00D2333C"/>
    <w:rsid w:val="00D3731F"/>
    <w:rsid w:val="00D47FC8"/>
    <w:rsid w:val="00D53413"/>
    <w:rsid w:val="00D57926"/>
    <w:rsid w:val="00D608B7"/>
    <w:rsid w:val="00D63093"/>
    <w:rsid w:val="00D65728"/>
    <w:rsid w:val="00D77735"/>
    <w:rsid w:val="00D82367"/>
    <w:rsid w:val="00D83A17"/>
    <w:rsid w:val="00D9359F"/>
    <w:rsid w:val="00DA0D05"/>
    <w:rsid w:val="00DA7F3C"/>
    <w:rsid w:val="00DB2B98"/>
    <w:rsid w:val="00DB7B17"/>
    <w:rsid w:val="00DC2F7F"/>
    <w:rsid w:val="00DC4803"/>
    <w:rsid w:val="00DC4CBF"/>
    <w:rsid w:val="00DD4532"/>
    <w:rsid w:val="00DE076E"/>
    <w:rsid w:val="00DE2FD4"/>
    <w:rsid w:val="00DE4C8E"/>
    <w:rsid w:val="00DE7E4E"/>
    <w:rsid w:val="00DF17D3"/>
    <w:rsid w:val="00DF614A"/>
    <w:rsid w:val="00DF6D64"/>
    <w:rsid w:val="00E00921"/>
    <w:rsid w:val="00E03B91"/>
    <w:rsid w:val="00E05B0D"/>
    <w:rsid w:val="00E114D4"/>
    <w:rsid w:val="00E13E1F"/>
    <w:rsid w:val="00E1730E"/>
    <w:rsid w:val="00E2329C"/>
    <w:rsid w:val="00E33856"/>
    <w:rsid w:val="00E42004"/>
    <w:rsid w:val="00E45BC5"/>
    <w:rsid w:val="00E508D4"/>
    <w:rsid w:val="00E5188C"/>
    <w:rsid w:val="00E52A56"/>
    <w:rsid w:val="00E612D1"/>
    <w:rsid w:val="00E62620"/>
    <w:rsid w:val="00E63E76"/>
    <w:rsid w:val="00E6706E"/>
    <w:rsid w:val="00E706A8"/>
    <w:rsid w:val="00E770D7"/>
    <w:rsid w:val="00E810B3"/>
    <w:rsid w:val="00E84A19"/>
    <w:rsid w:val="00E86113"/>
    <w:rsid w:val="00E86544"/>
    <w:rsid w:val="00E870C8"/>
    <w:rsid w:val="00E87782"/>
    <w:rsid w:val="00E932BB"/>
    <w:rsid w:val="00E97C6F"/>
    <w:rsid w:val="00E97FC7"/>
    <w:rsid w:val="00EA0ADE"/>
    <w:rsid w:val="00EA4F29"/>
    <w:rsid w:val="00EA5AC8"/>
    <w:rsid w:val="00EB171D"/>
    <w:rsid w:val="00EB1B0A"/>
    <w:rsid w:val="00EC1C8B"/>
    <w:rsid w:val="00EE27B5"/>
    <w:rsid w:val="00EE42E4"/>
    <w:rsid w:val="00EE7667"/>
    <w:rsid w:val="00EF5CFD"/>
    <w:rsid w:val="00F0032F"/>
    <w:rsid w:val="00F0084B"/>
    <w:rsid w:val="00F05819"/>
    <w:rsid w:val="00F06426"/>
    <w:rsid w:val="00F1062A"/>
    <w:rsid w:val="00F10C1D"/>
    <w:rsid w:val="00F11BEB"/>
    <w:rsid w:val="00F14D5C"/>
    <w:rsid w:val="00F1706A"/>
    <w:rsid w:val="00F35569"/>
    <w:rsid w:val="00F36B8A"/>
    <w:rsid w:val="00F36FB4"/>
    <w:rsid w:val="00F37816"/>
    <w:rsid w:val="00F45CCF"/>
    <w:rsid w:val="00F463C1"/>
    <w:rsid w:val="00F53C5C"/>
    <w:rsid w:val="00F56527"/>
    <w:rsid w:val="00F60278"/>
    <w:rsid w:val="00F6167F"/>
    <w:rsid w:val="00F620A4"/>
    <w:rsid w:val="00F65CDB"/>
    <w:rsid w:val="00F74B21"/>
    <w:rsid w:val="00F75E7B"/>
    <w:rsid w:val="00F84A19"/>
    <w:rsid w:val="00F925FD"/>
    <w:rsid w:val="00F94427"/>
    <w:rsid w:val="00FC64FD"/>
    <w:rsid w:val="00FD4BCE"/>
    <w:rsid w:val="00FD6CB4"/>
    <w:rsid w:val="00FE2E08"/>
    <w:rsid w:val="00FE428B"/>
    <w:rsid w:val="00FF0934"/>
    <w:rsid w:val="00FF13CC"/>
    <w:rsid w:val="00FF5CEF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D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80D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80D"/>
    <w:pPr>
      <w:outlineLvl w:val="1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C64F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3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7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7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7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7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rsid w:val="00DB7B17"/>
    <w:rPr>
      <w:i/>
      <w:iCs/>
    </w:rPr>
  </w:style>
  <w:style w:type="paragraph" w:styleId="ListParagraph">
    <w:name w:val="List Paragraph"/>
    <w:basedOn w:val="Normal"/>
    <w:uiPriority w:val="34"/>
    <w:qFormat/>
    <w:rsid w:val="009E48A5"/>
    <w:pPr>
      <w:numPr>
        <w:numId w:val="5"/>
      </w:numPr>
      <w:contextualSpacing/>
    </w:pPr>
    <w:rPr>
      <w:rFonts w:ascii="Arial" w:eastAsia="Times New Roman" w:hAnsi="Arial" w:cs="Arial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A12A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C23F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60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A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0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A84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4580D"/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14580D"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DF17D3"/>
    <w:pPr>
      <w:spacing w:after="0" w:line="240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DF17D3"/>
    <w:rPr>
      <w:rFonts w:ascii="Arial" w:hAnsi="Arial" w:cs="Arial"/>
      <w:b/>
    </w:rPr>
  </w:style>
  <w:style w:type="paragraph" w:styleId="Subtitle">
    <w:name w:val="Subtitle"/>
    <w:basedOn w:val="Title"/>
    <w:next w:val="Normal"/>
    <w:link w:val="SubtitleChar"/>
    <w:uiPriority w:val="11"/>
    <w:qFormat/>
    <w:rsid w:val="00DF17D3"/>
  </w:style>
  <w:style w:type="character" w:customStyle="1" w:styleId="SubtitleChar">
    <w:name w:val="Subtitle Char"/>
    <w:basedOn w:val="DefaultParagraphFont"/>
    <w:link w:val="Subtitle"/>
    <w:uiPriority w:val="11"/>
    <w:rsid w:val="00DF17D3"/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D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80D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80D"/>
    <w:pPr>
      <w:outlineLvl w:val="1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C64F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3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7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7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7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7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rsid w:val="00DB7B17"/>
    <w:rPr>
      <w:i/>
      <w:iCs/>
    </w:rPr>
  </w:style>
  <w:style w:type="paragraph" w:styleId="ListParagraph">
    <w:name w:val="List Paragraph"/>
    <w:basedOn w:val="Normal"/>
    <w:uiPriority w:val="34"/>
    <w:qFormat/>
    <w:rsid w:val="009E48A5"/>
    <w:pPr>
      <w:numPr>
        <w:numId w:val="5"/>
      </w:numPr>
      <w:contextualSpacing/>
    </w:pPr>
    <w:rPr>
      <w:rFonts w:ascii="Arial" w:eastAsia="Times New Roman" w:hAnsi="Arial" w:cs="Arial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A12A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C23F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60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A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0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A84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4580D"/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14580D"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DF17D3"/>
    <w:pPr>
      <w:spacing w:after="0" w:line="240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DF17D3"/>
    <w:rPr>
      <w:rFonts w:ascii="Arial" w:hAnsi="Arial" w:cs="Arial"/>
      <w:b/>
    </w:rPr>
  </w:style>
  <w:style w:type="paragraph" w:styleId="Subtitle">
    <w:name w:val="Subtitle"/>
    <w:basedOn w:val="Title"/>
    <w:next w:val="Normal"/>
    <w:link w:val="SubtitleChar"/>
    <w:uiPriority w:val="11"/>
    <w:qFormat/>
    <w:rsid w:val="00DF17D3"/>
  </w:style>
  <w:style w:type="character" w:customStyle="1" w:styleId="SubtitleChar">
    <w:name w:val="Subtitle Char"/>
    <w:basedOn w:val="DefaultParagraphFont"/>
    <w:link w:val="Subtitle"/>
    <w:uiPriority w:val="11"/>
    <w:rsid w:val="00DF17D3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io@ctep.nci.nih.gov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ncerdiagnosis.nci.nih.gov/diagnostics/templates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ctep.cancer.gov/protocolDevelopment/ancillary_correlatives.ht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tep.cancer.gov/protocolDevelopment/lois_concepts.ht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FC827-9519-4C54-993B-D154F260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Competitive LOI</vt:lpstr>
    </vt:vector>
  </TitlesOfParts>
  <Company>NCI</Company>
  <LinksUpToDate>false</LinksUpToDate>
  <CharactersWithSpaces>14623</CharactersWithSpaces>
  <SharedDoc>false</SharedDoc>
  <HLinks>
    <vt:vector size="6" baseType="variant"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http://ctep.cancer.gov/protocolDevelopment/default.htm</vt:lpwstr>
      </vt:variant>
      <vt:variant>
        <vt:lpwstr>ancillary_correlatives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Competitive LOI</dc:title>
  <dc:creator/>
  <cp:lastModifiedBy>akotelba</cp:lastModifiedBy>
  <cp:revision>24</cp:revision>
  <cp:lastPrinted>2014-04-08T12:49:00Z</cp:lastPrinted>
  <dcterms:created xsi:type="dcterms:W3CDTF">2014-03-14T17:49:00Z</dcterms:created>
  <dcterms:modified xsi:type="dcterms:W3CDTF">2014-04-08T13:28:00Z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