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162A" w14:textId="77777777" w:rsidR="008C1EDE" w:rsidRPr="00AD618B" w:rsidRDefault="00657D01" w:rsidP="00944FBC">
      <w:pPr>
        <w:pStyle w:val="Heading1"/>
        <w:ind w:left="173"/>
        <w:jc w:val="left"/>
      </w:pPr>
      <w:r w:rsidRPr="00AD618B">
        <w:t xml:space="preserve">Possible Side Effects of </w:t>
      </w:r>
      <w:r w:rsidR="00821380" w:rsidRPr="00AD618B">
        <w:t>Cyclophosphamide, Doxorubicin, and Vincristine</w:t>
      </w:r>
    </w:p>
    <w:p w14:paraId="109C3562" w14:textId="7CEDE4F6" w:rsidR="00657D01" w:rsidRPr="00AD618B" w:rsidRDefault="00657D01" w:rsidP="00944FBC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AD618B">
        <w:rPr>
          <w:rFonts w:ascii="Times New Roman" w:hAnsi="Times New Roman"/>
          <w:sz w:val="24"/>
          <w:szCs w:val="24"/>
        </w:rPr>
        <w:t xml:space="preserve">(Table Version Date: </w:t>
      </w:r>
      <w:r w:rsidR="00944FBC">
        <w:rPr>
          <w:rFonts w:ascii="Times New Roman" w:hAnsi="Times New Roman"/>
          <w:sz w:val="24"/>
          <w:szCs w:val="24"/>
        </w:rPr>
        <w:t>April 15</w:t>
      </w:r>
      <w:r w:rsidR="006B2EDA">
        <w:rPr>
          <w:rFonts w:ascii="Times New Roman" w:hAnsi="Times New Roman"/>
          <w:sz w:val="24"/>
          <w:szCs w:val="24"/>
        </w:rPr>
        <w:t>, 2022</w:t>
      </w:r>
      <w:r w:rsidRPr="00AD618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51434E74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53B8A846" w14:textId="77777777" w:rsidR="00937794" w:rsidRPr="00AD618B" w:rsidRDefault="00E708C8" w:rsidP="00453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3E">
              <w:rPr>
                <w:rStyle w:val="Strong"/>
              </w:rPr>
              <w:t>COMMON, SOME MAY BE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Cyclophosphamide, Doxorubicin, and Vincristine,</w:t>
            </w:r>
          </w:p>
          <w:p w14:paraId="6E1C5DB1" w14:textId="77777777" w:rsidR="00704B3C" w:rsidRPr="00AD618B" w:rsidRDefault="00657D01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937794" w:rsidRPr="00AD618B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AD618B" w14:paraId="10CC4872" w14:textId="77777777" w:rsidTr="00944FBC">
        <w:tc>
          <w:tcPr>
            <w:tcW w:w="10656" w:type="dxa"/>
          </w:tcPr>
          <w:p w14:paraId="11B313BA" w14:textId="33C5E6D8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8602994" w14:textId="4A35B766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89347BD" w14:textId="09C9901C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63B430D" w14:textId="14AA43AA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5E94BC87" w14:textId="62F27ACA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loss of appetite, </w:t>
            </w:r>
            <w:r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5D70B890" w14:textId="0B5D93C4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5DED687F" w14:textId="1FFA8DC3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 or throat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53B136F5" w14:textId="6A1D3739" w:rsidR="00823D97" w:rsidRPr="00AD618B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Absence of menstrual period 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or early menopause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which may decrease the ability to have children</w:t>
            </w:r>
          </w:p>
          <w:p w14:paraId="075F5C27" w14:textId="7DDC672F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0F546A23" w14:textId="074573A3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4162D48E" w14:textId="66F08AD9" w:rsidR="00F06640" w:rsidRPr="00AD618B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6D3CD6C0" w14:textId="63B024B1" w:rsidR="00F06640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5D41C5F4" w14:textId="7E468650" w:rsidR="008C6F18" w:rsidRPr="008C6F18" w:rsidRDefault="00F06640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50ABE745" w14:textId="12BC7F51" w:rsidR="00F06640" w:rsidRPr="00AD618B" w:rsidRDefault="008C6F18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5AD3F78A" w14:textId="646CF242" w:rsidR="00821380" w:rsidRPr="00F06640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skin changes, rash, change in nails</w:t>
            </w:r>
          </w:p>
        </w:tc>
      </w:tr>
    </w:tbl>
    <w:p w14:paraId="0803F2B1" w14:textId="77777777" w:rsidR="00292DC1" w:rsidRPr="00AD618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0E7AF145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1A822966" w14:textId="77777777" w:rsidR="00704B3C" w:rsidRPr="00AD618B" w:rsidRDefault="00E708C8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3E">
              <w:rPr>
                <w:rStyle w:val="Strong"/>
              </w:rPr>
              <w:t>OCCASIONAL, SOME MAY BE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AD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Cyclophosphamide, Doxorubicin, and Vincristine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AD618B" w14:paraId="058DDD74" w14:textId="77777777" w:rsidTr="00944FBC">
        <w:tc>
          <w:tcPr>
            <w:tcW w:w="10656" w:type="dxa"/>
          </w:tcPr>
          <w:p w14:paraId="16902660" w14:textId="5161F194" w:rsidR="00081E3C" w:rsidRPr="00AD618B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489BC099" w14:textId="6F68ECE9" w:rsidR="00081E3C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4B23F0C7" w14:textId="440F21F1" w:rsidR="00823D97" w:rsidRPr="00AD618B" w:rsidRDefault="00823D97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36B54180" w14:textId="09D5D6C5" w:rsidR="00944FBC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 w:rsidR="00944FBC">
              <w:rPr>
                <w:rFonts w:ascii="Times New Roman" w:hAnsi="Times New Roman"/>
                <w:sz w:val="24"/>
                <w:szCs w:val="24"/>
              </w:rPr>
              <w:t>blood pressure which may cause headaches, dizziness, blurred vision</w:t>
            </w:r>
          </w:p>
          <w:p w14:paraId="47AC2B3B" w14:textId="62461E80" w:rsidR="00F06640" w:rsidRDefault="00944FB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06640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400BB2E9" w14:textId="370CF9CE" w:rsidR="00081E3C" w:rsidRPr="00AD618B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0B13B4CA" w14:textId="13811A4C" w:rsidR="00EB0C92" w:rsidRPr="00EB0C92" w:rsidRDefault="00EB0C92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32A29F0" w14:textId="2D8A0CF5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54E5959A" w14:textId="241FE846" w:rsidR="00F06640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1531C968" w14:textId="295C419C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61D4E358" w14:textId="27A50236" w:rsidR="00823D97" w:rsidRPr="00AD618B" w:rsidRDefault="00823D97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Damage to the bone marrow (irreversible) which may cause infection, bleeding, may require transfusions</w:t>
            </w:r>
          </w:p>
          <w:p w14:paraId="0C6A994F" w14:textId="4A3AAC75" w:rsidR="00823D97" w:rsidRPr="00AD618B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Damage, l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>oss</w:t>
            </w:r>
            <w:r w:rsidR="00FC5336">
              <w:rPr>
                <w:rFonts w:ascii="Times New Roman" w:hAnsi="Times New Roman"/>
                <w:sz w:val="24"/>
                <w:szCs w:val="24"/>
              </w:rPr>
              <w:t>,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 xml:space="preserve"> or absence of sperm which may lead to an inability to father children</w:t>
            </w:r>
          </w:p>
          <w:p w14:paraId="46843D5F" w14:textId="3ADA66C9" w:rsidR="00823D97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32EC49B8" w14:textId="67A5FFF7" w:rsidR="00F06640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7B27176" w14:textId="1355065D" w:rsidR="006B2EDA" w:rsidRPr="00AD618B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52827F4D" w14:textId="78581F61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774C0E25" w14:textId="6ABE159B" w:rsidR="00823D97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  <w:p w14:paraId="5DF148EF" w14:textId="57FBFF1C" w:rsidR="006B2EDA" w:rsidRPr="00AD618B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Drooping eyelids</w:t>
            </w:r>
            <w:r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785C3C9A" w14:textId="15FDE9AF" w:rsidR="00821380" w:rsidRP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</w:tc>
      </w:tr>
    </w:tbl>
    <w:p w14:paraId="2E756835" w14:textId="77777777" w:rsidR="00292DC1" w:rsidRPr="00AD618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47ED6EEF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692B9484" w14:textId="77777777" w:rsidR="00704B3C" w:rsidRPr="00AD618B" w:rsidRDefault="00E708C8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3E">
              <w:rPr>
                <w:rStyle w:val="Strong"/>
              </w:rPr>
              <w:lastRenderedPageBreak/>
              <w:t>RARE</w:t>
            </w:r>
            <w:r w:rsidR="00937794" w:rsidRPr="0016483E">
              <w:rPr>
                <w:rStyle w:val="Strong"/>
              </w:rPr>
              <w:t>,</w:t>
            </w:r>
            <w:r w:rsidRPr="0016483E">
              <w:rPr>
                <w:rStyle w:val="Strong"/>
              </w:rPr>
              <w:t xml:space="preserve"> AND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Cyclophosphamide, Doxorubicin, and Vincristine</w:t>
            </w:r>
            <w:r w:rsidR="00017507" w:rsidRPr="00AD6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AD618B" w14:paraId="5579D755" w14:textId="77777777" w:rsidTr="00944FBC">
        <w:tc>
          <w:tcPr>
            <w:tcW w:w="10656" w:type="dxa"/>
          </w:tcPr>
          <w:p w14:paraId="4F254274" w14:textId="69D66333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damage to the liver, yellowing of eyes and skin, and swelling</w:t>
            </w:r>
          </w:p>
          <w:p w14:paraId="2270EEA0" w14:textId="0C012F2D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D8A15B6" w14:textId="467238BC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06BD3877" w14:textId="422724B8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7D0C96BF" w14:textId="36B06A98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>
              <w:rPr>
                <w:rFonts w:ascii="Times New Roman" w:hAnsi="Times New Roman"/>
                <w:sz w:val="24"/>
                <w:szCs w:val="24"/>
              </w:rPr>
              <w:t>resultin</w:t>
            </w:r>
            <w:r w:rsidR="006B2EDA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treatment of a prior cancer</w:t>
            </w:r>
          </w:p>
          <w:p w14:paraId="376C6C0C" w14:textId="0A68BB31" w:rsidR="00821380" w:rsidRPr="006B2EDA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821380" w:rsidRPr="00823D97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3E46C2F4" w14:textId="77777777" w:rsidR="00B43E23" w:rsidRPr="00AD618B" w:rsidRDefault="00B43E23" w:rsidP="00937794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AD618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8D4" w14:textId="77777777" w:rsidR="00B034FE" w:rsidRDefault="00B034FE" w:rsidP="00D616D5">
      <w:r>
        <w:separator/>
      </w:r>
    </w:p>
  </w:endnote>
  <w:endnote w:type="continuationSeparator" w:id="0">
    <w:p w14:paraId="0AA9E5E4" w14:textId="77777777" w:rsidR="00B034FE" w:rsidRDefault="00B034F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AC2" w14:textId="77777777" w:rsidR="00916F4B" w:rsidRPr="00937794" w:rsidRDefault="00916F4B" w:rsidP="00937794">
    <w:pPr>
      <w:pStyle w:val="Footer"/>
      <w:jc w:val="center"/>
      <w:rPr>
        <w:rFonts w:ascii="Times New Roman" w:hAnsi="Times New Roman"/>
        <w:sz w:val="24"/>
        <w:szCs w:val="24"/>
      </w:rPr>
    </w:pPr>
    <w:r w:rsidRPr="00937794">
      <w:rPr>
        <w:rFonts w:ascii="Times New Roman" w:hAnsi="Times New Roman"/>
        <w:sz w:val="24"/>
        <w:szCs w:val="24"/>
      </w:rPr>
      <w:t xml:space="preserve">Page </w:t>
    </w:r>
    <w:r w:rsidR="002D4837" w:rsidRPr="00937794">
      <w:rPr>
        <w:rFonts w:ascii="Times New Roman" w:hAnsi="Times New Roman"/>
        <w:b/>
        <w:sz w:val="24"/>
        <w:szCs w:val="24"/>
      </w:rPr>
      <w:fldChar w:fldCharType="begin"/>
    </w:r>
    <w:r w:rsidRPr="00937794">
      <w:rPr>
        <w:rFonts w:ascii="Times New Roman" w:hAnsi="Times New Roman"/>
        <w:b/>
        <w:sz w:val="24"/>
        <w:szCs w:val="24"/>
      </w:rPr>
      <w:instrText xml:space="preserve"> PAGE </w:instrText>
    </w:r>
    <w:r w:rsidR="002D4837" w:rsidRPr="00937794">
      <w:rPr>
        <w:rFonts w:ascii="Times New Roman" w:hAnsi="Times New Roman"/>
        <w:b/>
        <w:sz w:val="24"/>
        <w:szCs w:val="24"/>
      </w:rPr>
      <w:fldChar w:fldCharType="separate"/>
    </w:r>
    <w:r w:rsidR="00B61B63">
      <w:rPr>
        <w:rFonts w:ascii="Times New Roman" w:hAnsi="Times New Roman"/>
        <w:b/>
        <w:noProof/>
        <w:sz w:val="24"/>
        <w:szCs w:val="24"/>
      </w:rPr>
      <w:t>1</w:t>
    </w:r>
    <w:r w:rsidR="002D4837" w:rsidRPr="00937794">
      <w:rPr>
        <w:rFonts w:ascii="Times New Roman" w:hAnsi="Times New Roman"/>
        <w:b/>
        <w:sz w:val="24"/>
        <w:szCs w:val="24"/>
      </w:rPr>
      <w:fldChar w:fldCharType="end"/>
    </w:r>
    <w:r w:rsidRPr="00937794">
      <w:rPr>
        <w:rFonts w:ascii="Times New Roman" w:hAnsi="Times New Roman"/>
        <w:sz w:val="24"/>
        <w:szCs w:val="24"/>
      </w:rPr>
      <w:t xml:space="preserve"> of </w:t>
    </w:r>
    <w:r w:rsidR="002D4837" w:rsidRPr="00937794">
      <w:rPr>
        <w:rFonts w:ascii="Times New Roman" w:hAnsi="Times New Roman"/>
        <w:b/>
        <w:sz w:val="24"/>
        <w:szCs w:val="24"/>
      </w:rPr>
      <w:fldChar w:fldCharType="begin"/>
    </w:r>
    <w:r w:rsidRPr="00937794">
      <w:rPr>
        <w:rFonts w:ascii="Times New Roman" w:hAnsi="Times New Roman"/>
        <w:b/>
        <w:sz w:val="24"/>
        <w:szCs w:val="24"/>
      </w:rPr>
      <w:instrText xml:space="preserve"> NUMPAGES  </w:instrText>
    </w:r>
    <w:r w:rsidR="002D4837" w:rsidRPr="00937794">
      <w:rPr>
        <w:rFonts w:ascii="Times New Roman" w:hAnsi="Times New Roman"/>
        <w:b/>
        <w:sz w:val="24"/>
        <w:szCs w:val="24"/>
      </w:rPr>
      <w:fldChar w:fldCharType="separate"/>
    </w:r>
    <w:r w:rsidR="00B61B63">
      <w:rPr>
        <w:rFonts w:ascii="Times New Roman" w:hAnsi="Times New Roman"/>
        <w:b/>
        <w:noProof/>
        <w:sz w:val="24"/>
        <w:szCs w:val="24"/>
      </w:rPr>
      <w:t>2</w:t>
    </w:r>
    <w:r w:rsidR="002D4837" w:rsidRPr="0093779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D3C5" w14:textId="77777777" w:rsidR="00B034FE" w:rsidRDefault="00B034FE" w:rsidP="00D616D5">
      <w:r>
        <w:separator/>
      </w:r>
    </w:p>
  </w:footnote>
  <w:footnote w:type="continuationSeparator" w:id="0">
    <w:p w14:paraId="599E82D4" w14:textId="77777777" w:rsidR="00B034FE" w:rsidRDefault="00B034F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6266D"/>
    <w:rsid w:val="00064F30"/>
    <w:rsid w:val="00071F39"/>
    <w:rsid w:val="00077F92"/>
    <w:rsid w:val="00081E3C"/>
    <w:rsid w:val="000A4D66"/>
    <w:rsid w:val="000A7BA2"/>
    <w:rsid w:val="000C0616"/>
    <w:rsid w:val="000E3C1B"/>
    <w:rsid w:val="00140780"/>
    <w:rsid w:val="00146229"/>
    <w:rsid w:val="00162D4A"/>
    <w:rsid w:val="0016483E"/>
    <w:rsid w:val="00175EF2"/>
    <w:rsid w:val="00184216"/>
    <w:rsid w:val="001853E9"/>
    <w:rsid w:val="001B7937"/>
    <w:rsid w:val="001F377B"/>
    <w:rsid w:val="001F70ED"/>
    <w:rsid w:val="0021183C"/>
    <w:rsid w:val="00213C67"/>
    <w:rsid w:val="00220220"/>
    <w:rsid w:val="00227765"/>
    <w:rsid w:val="00234FFF"/>
    <w:rsid w:val="00254B61"/>
    <w:rsid w:val="00290B6D"/>
    <w:rsid w:val="00292DC1"/>
    <w:rsid w:val="00296F67"/>
    <w:rsid w:val="002C4C7C"/>
    <w:rsid w:val="002D483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45BAB"/>
    <w:rsid w:val="004507A5"/>
    <w:rsid w:val="00453117"/>
    <w:rsid w:val="00453C39"/>
    <w:rsid w:val="00460EAA"/>
    <w:rsid w:val="00490446"/>
    <w:rsid w:val="004B473F"/>
    <w:rsid w:val="004F4E69"/>
    <w:rsid w:val="005169CE"/>
    <w:rsid w:val="005248B0"/>
    <w:rsid w:val="005250B8"/>
    <w:rsid w:val="00525D15"/>
    <w:rsid w:val="00527E18"/>
    <w:rsid w:val="00531C53"/>
    <w:rsid w:val="0053603B"/>
    <w:rsid w:val="005526E0"/>
    <w:rsid w:val="0058001F"/>
    <w:rsid w:val="0059666C"/>
    <w:rsid w:val="005E312A"/>
    <w:rsid w:val="005E697B"/>
    <w:rsid w:val="00603326"/>
    <w:rsid w:val="006165AA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B2EDA"/>
    <w:rsid w:val="006C0E23"/>
    <w:rsid w:val="006C1595"/>
    <w:rsid w:val="006C34B7"/>
    <w:rsid w:val="006D2E77"/>
    <w:rsid w:val="006E55A0"/>
    <w:rsid w:val="006E6422"/>
    <w:rsid w:val="006F1FEB"/>
    <w:rsid w:val="006F3BA7"/>
    <w:rsid w:val="00704B3C"/>
    <w:rsid w:val="00720F08"/>
    <w:rsid w:val="007425BE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11387"/>
    <w:rsid w:val="00821380"/>
    <w:rsid w:val="00823D97"/>
    <w:rsid w:val="0084337C"/>
    <w:rsid w:val="0085765F"/>
    <w:rsid w:val="008761ED"/>
    <w:rsid w:val="0089035C"/>
    <w:rsid w:val="00890573"/>
    <w:rsid w:val="0089290F"/>
    <w:rsid w:val="00896C32"/>
    <w:rsid w:val="008B37F8"/>
    <w:rsid w:val="008C1EDE"/>
    <w:rsid w:val="008C2248"/>
    <w:rsid w:val="008C6F18"/>
    <w:rsid w:val="008E2F1B"/>
    <w:rsid w:val="008E5B75"/>
    <w:rsid w:val="009113C1"/>
    <w:rsid w:val="00916F4B"/>
    <w:rsid w:val="009250EC"/>
    <w:rsid w:val="00930F30"/>
    <w:rsid w:val="00931646"/>
    <w:rsid w:val="00937794"/>
    <w:rsid w:val="00944FBC"/>
    <w:rsid w:val="009451C5"/>
    <w:rsid w:val="00946772"/>
    <w:rsid w:val="00981790"/>
    <w:rsid w:val="009A732A"/>
    <w:rsid w:val="009B76ED"/>
    <w:rsid w:val="009E56C7"/>
    <w:rsid w:val="00A0453F"/>
    <w:rsid w:val="00A0718F"/>
    <w:rsid w:val="00A22015"/>
    <w:rsid w:val="00A70D91"/>
    <w:rsid w:val="00A77C12"/>
    <w:rsid w:val="00A85DB2"/>
    <w:rsid w:val="00A87D3D"/>
    <w:rsid w:val="00AA42C5"/>
    <w:rsid w:val="00AB724B"/>
    <w:rsid w:val="00AD2CF9"/>
    <w:rsid w:val="00AD55BA"/>
    <w:rsid w:val="00AD618B"/>
    <w:rsid w:val="00AD7352"/>
    <w:rsid w:val="00AE185D"/>
    <w:rsid w:val="00AE4F25"/>
    <w:rsid w:val="00B034FE"/>
    <w:rsid w:val="00B26651"/>
    <w:rsid w:val="00B30CFF"/>
    <w:rsid w:val="00B310D5"/>
    <w:rsid w:val="00B43295"/>
    <w:rsid w:val="00B43E23"/>
    <w:rsid w:val="00B61B63"/>
    <w:rsid w:val="00B705EA"/>
    <w:rsid w:val="00BA6478"/>
    <w:rsid w:val="00BB58D2"/>
    <w:rsid w:val="00BC0303"/>
    <w:rsid w:val="00BC1CEF"/>
    <w:rsid w:val="00BF7E5C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A6BCF"/>
    <w:rsid w:val="00DB39E6"/>
    <w:rsid w:val="00DC6844"/>
    <w:rsid w:val="00DF4A2D"/>
    <w:rsid w:val="00E020A2"/>
    <w:rsid w:val="00E30392"/>
    <w:rsid w:val="00E37724"/>
    <w:rsid w:val="00E4554B"/>
    <w:rsid w:val="00E535EA"/>
    <w:rsid w:val="00E708C8"/>
    <w:rsid w:val="00E7109A"/>
    <w:rsid w:val="00E7531F"/>
    <w:rsid w:val="00E77AFB"/>
    <w:rsid w:val="00EA7A46"/>
    <w:rsid w:val="00EB0C92"/>
    <w:rsid w:val="00EB1B2D"/>
    <w:rsid w:val="00EB2782"/>
    <w:rsid w:val="00EF6A8F"/>
    <w:rsid w:val="00EF6E44"/>
    <w:rsid w:val="00F06640"/>
    <w:rsid w:val="00F256A9"/>
    <w:rsid w:val="00F265AB"/>
    <w:rsid w:val="00F40893"/>
    <w:rsid w:val="00F45AEF"/>
    <w:rsid w:val="00F54A02"/>
    <w:rsid w:val="00FA0CB1"/>
    <w:rsid w:val="00FC5336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7639"/>
  <w15:chartTrackingRefBased/>
  <w15:docId w15:val="{BAB9D4E7-0273-4F6B-ADF9-0893DCB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6483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085F69-7BBE-4043-BBCC-1DA1D6060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10F0B-33AA-4010-81E9-4B4B7164C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Cyclophosphamide, Doxorubicin, and Vincristine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Cyclophosphamide, Doxorubicin, and Vincristine</dc:title>
  <dc:subject>Possible Side Effects of Cyclophosphamide, Doxorubicin, and Vincristine (CAV)</dc:subject>
  <dc:creator>HHS/DCTD/CTEP</dc:creator>
  <cp:keywords>Possible Side Effects, Cyclophosphamide, Doxorubicin, Vincristine, CAV</cp:keywords>
  <cp:lastModifiedBy>Smith, Kathleen (NIH/NCI) [C]</cp:lastModifiedBy>
  <cp:revision>2</cp:revision>
  <cp:lastPrinted>2011-11-22T20:54:00Z</cp:lastPrinted>
  <dcterms:created xsi:type="dcterms:W3CDTF">2022-04-20T17:23:00Z</dcterms:created>
  <dcterms:modified xsi:type="dcterms:W3CDTF">2022-04-20T17:23:00Z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