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55A0" w14:textId="23225E31" w:rsidR="00E03C88" w:rsidRPr="00656147" w:rsidRDefault="00E03C88" w:rsidP="00393A46">
      <w:pPr>
        <w:pStyle w:val="Heading1"/>
        <w:ind w:left="173"/>
      </w:pPr>
      <w:r w:rsidRPr="00656147">
        <w:t xml:space="preserve">Possible Side Effects of </w:t>
      </w:r>
      <w:r w:rsidR="00DB6938">
        <w:t>5-</w:t>
      </w:r>
      <w:r w:rsidR="006000EA" w:rsidRPr="00656147">
        <w:t>Fluorouracil</w:t>
      </w:r>
      <w:r w:rsidR="00E5209B" w:rsidRPr="00656147">
        <w:t>, Oxaliplatin</w:t>
      </w:r>
      <w:r w:rsidR="004858D5">
        <w:t>, Docetaxel (FLOT)</w:t>
      </w:r>
      <w:r w:rsidRPr="00656147">
        <w:t xml:space="preserve"> (Table Version Date: </w:t>
      </w:r>
      <w:r w:rsidR="00B36739">
        <w:t>Dec</w:t>
      </w:r>
      <w:r w:rsidR="004858D5">
        <w:t>ember</w:t>
      </w:r>
      <w:r w:rsidR="00623E39">
        <w:t xml:space="preserve"> </w:t>
      </w:r>
      <w:r w:rsidR="00A763FE">
        <w:t>2</w:t>
      </w:r>
      <w:r w:rsidR="00942145">
        <w:t>, 202</w:t>
      </w:r>
      <w:r w:rsidR="004858D5">
        <w:t>2</w:t>
      </w:r>
      <w:r w:rsidRPr="00656147">
        <w:t>)</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1CAFC056" w14:textId="77777777" w:rsidTr="00393A46">
        <w:trPr>
          <w:cantSplit/>
          <w:tblHeader/>
        </w:trPr>
        <w:tc>
          <w:tcPr>
            <w:tcW w:w="10728" w:type="dxa"/>
          </w:tcPr>
          <w:p w14:paraId="0864C394" w14:textId="27000F40" w:rsidR="00704B3C" w:rsidRPr="00656147" w:rsidRDefault="00E708C8" w:rsidP="006B3F89">
            <w:pPr>
              <w:jc w:val="center"/>
              <w:rPr>
                <w:rFonts w:ascii="Times New Roman" w:hAnsi="Times New Roman"/>
                <w:b/>
                <w:sz w:val="24"/>
                <w:szCs w:val="24"/>
              </w:rPr>
            </w:pPr>
            <w:r w:rsidRPr="00656147">
              <w:rPr>
                <w:rStyle w:val="Strong"/>
              </w:rPr>
              <w:t>COMMON, SOME MAY BE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DB6938">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 xml:space="preserve">, </w:t>
            </w:r>
            <w:r w:rsidR="00E5209B" w:rsidRPr="00656147">
              <w:rPr>
                <w:rFonts w:ascii="Times New Roman" w:hAnsi="Times New Roman"/>
                <w:sz w:val="24"/>
                <w:szCs w:val="24"/>
              </w:rPr>
              <w:t>Oxaliplatin,</w:t>
            </w:r>
            <w:r w:rsidR="004858D5">
              <w:rPr>
                <w:rFonts w:ascii="Times New Roman" w:hAnsi="Times New Roman"/>
                <w:sz w:val="24"/>
                <w:szCs w:val="24"/>
              </w:rPr>
              <w:t xml:space="preserve"> Docetaxel (FLOT),</w:t>
            </w:r>
            <w:r w:rsidR="00E5209B" w:rsidRPr="00656147">
              <w:rPr>
                <w:rFonts w:ascii="Times New Roman" w:hAnsi="Times New Roman"/>
                <w:sz w:val="24"/>
                <w:szCs w:val="24"/>
              </w:rPr>
              <w:t xml:space="preserve"> </w:t>
            </w:r>
            <w:r w:rsidR="00831CB1" w:rsidRPr="00656147">
              <w:rPr>
                <w:rFonts w:ascii="Times New Roman" w:hAnsi="Times New Roman"/>
                <w:sz w:val="24"/>
                <w:szCs w:val="24"/>
              </w:rPr>
              <w:t>more than 20 and up to 100 may have</w:t>
            </w:r>
            <w:r w:rsidR="00E03C88" w:rsidRPr="00656147">
              <w:rPr>
                <w:rFonts w:ascii="Times New Roman" w:hAnsi="Times New Roman"/>
                <w:sz w:val="24"/>
                <w:szCs w:val="24"/>
              </w:rPr>
              <w:t>:</w:t>
            </w:r>
          </w:p>
        </w:tc>
      </w:tr>
      <w:tr w:rsidR="009451C5" w:rsidRPr="00656147" w14:paraId="66762FBC" w14:textId="77777777" w:rsidTr="00393A46">
        <w:tc>
          <w:tcPr>
            <w:tcW w:w="10728" w:type="dxa"/>
          </w:tcPr>
          <w:p w14:paraId="7D14AF29" w14:textId="77777777" w:rsidR="007704AD" w:rsidRDefault="007704AD"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Swelling of the body which may cause shortness of breath</w:t>
            </w:r>
          </w:p>
          <w:p w14:paraId="1D72663B" w14:textId="745F0A22"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Infection, especially when white blood cell count is low</w:t>
            </w:r>
          </w:p>
          <w:p w14:paraId="48C8A7BF"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Bruising, bleeding</w:t>
            </w:r>
          </w:p>
          <w:p w14:paraId="54D81AB5"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Anemia which may require blood transfusion</w:t>
            </w:r>
          </w:p>
          <w:p w14:paraId="0185872C"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Diarrhea, nausea, vomiting, constipation, loss of appetite</w:t>
            </w:r>
          </w:p>
          <w:p w14:paraId="7A9F484C"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Sores in throat or mouth which may cause difficulty swallowing</w:t>
            </w:r>
          </w:p>
          <w:p w14:paraId="4BA576FB"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Swelling and redness at the site of the medication injection</w:t>
            </w:r>
          </w:p>
          <w:p w14:paraId="25D26BCE"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Numbness, pain and tingling of the arms, legs, fingers, and/or toes</w:t>
            </w:r>
          </w:p>
          <w:p w14:paraId="147E718A"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Tingling or a loss of feeling in your hands, feet, nose, or tightness in throat or jaw, or difficulty swallowing or breathing which may be made worse by exposure to cold (may occur more than 14 days after administration of the drug)</w:t>
            </w:r>
          </w:p>
          <w:p w14:paraId="51D67B58" w14:textId="77777777" w:rsidR="00942145" w:rsidRPr="00605C68" w:rsidRDefault="0094214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Difficulty walking, using your hands, opening mouth, talking, with balance and hearing, smelling, eating, sleeping, emptying the bladder (may occur more than 14 days after administration of the drug)</w:t>
            </w:r>
          </w:p>
          <w:p w14:paraId="2C46D25C" w14:textId="77777777" w:rsidR="00605593" w:rsidRPr="00605C68"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 xml:space="preserve">Hand-foot syndrome (palmar-plantar </w:t>
            </w:r>
            <w:proofErr w:type="spellStart"/>
            <w:r w:rsidRPr="00605C68">
              <w:rPr>
                <w:rFonts w:ascii="Times New Roman" w:hAnsi="Times New Roman"/>
                <w:sz w:val="24"/>
                <w:szCs w:val="24"/>
              </w:rPr>
              <w:t>erythrodysesthesia</w:t>
            </w:r>
            <w:proofErr w:type="spellEnd"/>
            <w:r w:rsidRPr="00605C68">
              <w:rPr>
                <w:rFonts w:ascii="Times New Roman" w:hAnsi="Times New Roman"/>
                <w:sz w:val="24"/>
                <w:szCs w:val="24"/>
              </w:rPr>
              <w:t>) redness, pain or peeling of palms and soles</w:t>
            </w:r>
          </w:p>
          <w:p w14:paraId="3400E2C6" w14:textId="080C5E71" w:rsidR="00605593" w:rsidRPr="00605C68"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Increased risk of sunburn, itching, blisters on the skin, dry skin</w:t>
            </w:r>
          </w:p>
          <w:p w14:paraId="2108871F" w14:textId="77777777" w:rsidR="00605593" w:rsidRPr="00605C68" w:rsidRDefault="00605593"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Tiredness</w:t>
            </w:r>
          </w:p>
          <w:p w14:paraId="0D9BAD91" w14:textId="180E1D93" w:rsidR="004858D5" w:rsidRPr="007704AD" w:rsidRDefault="00605593" w:rsidP="004858D5">
            <w:pPr>
              <w:numPr>
                <w:ilvl w:val="0"/>
                <w:numId w:val="8"/>
              </w:numPr>
              <w:ind w:left="180" w:hanging="180"/>
              <w:jc w:val="left"/>
              <w:rPr>
                <w:rFonts w:ascii="Times New Roman" w:hAnsi="Times New Roman"/>
                <w:sz w:val="24"/>
                <w:szCs w:val="24"/>
              </w:rPr>
            </w:pPr>
            <w:r w:rsidRPr="007704AD">
              <w:rPr>
                <w:rFonts w:ascii="Times New Roman" w:hAnsi="Times New Roman"/>
                <w:sz w:val="24"/>
                <w:szCs w:val="24"/>
              </w:rPr>
              <w:t>Fever, cough</w:t>
            </w:r>
          </w:p>
          <w:p w14:paraId="709160A6" w14:textId="76FC6498" w:rsidR="007704AD" w:rsidRPr="00BD2539" w:rsidRDefault="007704AD" w:rsidP="004858D5">
            <w:pPr>
              <w:numPr>
                <w:ilvl w:val="0"/>
                <w:numId w:val="8"/>
              </w:numPr>
              <w:ind w:left="180" w:hanging="180"/>
              <w:jc w:val="left"/>
              <w:rPr>
                <w:rFonts w:ascii="Times New Roman" w:hAnsi="Times New Roman"/>
                <w:sz w:val="24"/>
                <w:szCs w:val="24"/>
              </w:rPr>
            </w:pPr>
            <w:r w:rsidRPr="00453757">
              <w:rPr>
                <w:rFonts w:ascii="Times New Roman" w:hAnsi="Times New Roman"/>
                <w:sz w:val="24"/>
                <w:szCs w:val="24"/>
              </w:rPr>
              <w:t>Watering, itchy eyes</w:t>
            </w:r>
          </w:p>
          <w:p w14:paraId="08596791" w14:textId="285E52B1" w:rsidR="004858D5" w:rsidRPr="00BD2539" w:rsidRDefault="004858D5" w:rsidP="004858D5">
            <w:pPr>
              <w:numPr>
                <w:ilvl w:val="0"/>
                <w:numId w:val="8"/>
              </w:numPr>
              <w:ind w:left="180" w:hanging="180"/>
              <w:jc w:val="left"/>
              <w:rPr>
                <w:rFonts w:ascii="Times New Roman" w:hAnsi="Times New Roman"/>
                <w:sz w:val="24"/>
                <w:szCs w:val="24"/>
              </w:rPr>
            </w:pPr>
            <w:r w:rsidRPr="00BD2539">
              <w:rPr>
                <w:rFonts w:ascii="Times New Roman" w:hAnsi="Times New Roman"/>
                <w:sz w:val="24"/>
                <w:szCs w:val="24"/>
              </w:rPr>
              <w:t>Change in skin or nails, rash</w:t>
            </w:r>
          </w:p>
          <w:p w14:paraId="780B5985" w14:textId="1A5DF948" w:rsidR="00D7716B" w:rsidRPr="00656147" w:rsidRDefault="009617D2" w:rsidP="00393A46">
            <w:pPr>
              <w:numPr>
                <w:ilvl w:val="0"/>
                <w:numId w:val="8"/>
              </w:numPr>
              <w:ind w:left="180" w:hanging="180"/>
              <w:jc w:val="left"/>
              <w:rPr>
                <w:rFonts w:ascii="Times New Roman" w:hAnsi="Times New Roman"/>
                <w:sz w:val="24"/>
                <w:szCs w:val="24"/>
              </w:rPr>
            </w:pPr>
            <w:r w:rsidRPr="00BD2539">
              <w:rPr>
                <w:rFonts w:ascii="Times New Roman" w:hAnsi="Times New Roman"/>
                <w:sz w:val="24"/>
                <w:szCs w:val="24"/>
              </w:rPr>
              <w:t>Hair loss</w:t>
            </w:r>
          </w:p>
        </w:tc>
      </w:tr>
    </w:tbl>
    <w:p w14:paraId="5F123934" w14:textId="77777777" w:rsidR="00292DC1" w:rsidRPr="00656147"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256F298F" w14:textId="77777777" w:rsidTr="00EC38EA">
        <w:trPr>
          <w:cantSplit/>
          <w:tblHeader/>
        </w:trPr>
        <w:tc>
          <w:tcPr>
            <w:tcW w:w="10728" w:type="dxa"/>
          </w:tcPr>
          <w:p w14:paraId="59296E09" w14:textId="0DCAD75B" w:rsidR="00704B3C" w:rsidRPr="00656147" w:rsidRDefault="00E708C8" w:rsidP="00E5209B">
            <w:pPr>
              <w:jc w:val="center"/>
              <w:rPr>
                <w:rFonts w:ascii="Times New Roman" w:hAnsi="Times New Roman"/>
                <w:b/>
                <w:sz w:val="24"/>
                <w:szCs w:val="24"/>
              </w:rPr>
            </w:pPr>
            <w:r w:rsidRPr="00656147">
              <w:rPr>
                <w:rStyle w:val="Strong"/>
              </w:rPr>
              <w:t>OCCASIONAL, SOME MAY BE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4858D5">
              <w:rPr>
                <w:rFonts w:ascii="Times New Roman" w:hAnsi="Times New Roman"/>
                <w:sz w:val="24"/>
                <w:szCs w:val="24"/>
              </w:rPr>
              <w:t>5-</w:t>
            </w:r>
            <w:r w:rsidR="004858D5" w:rsidRPr="00656147">
              <w:rPr>
                <w:rFonts w:ascii="Times New Roman" w:hAnsi="Times New Roman"/>
                <w:sz w:val="24"/>
                <w:szCs w:val="24"/>
              </w:rPr>
              <w:t>Fluorouracil, Oxaliplatin,</w:t>
            </w:r>
            <w:r w:rsidR="004858D5">
              <w:rPr>
                <w:rFonts w:ascii="Times New Roman" w:hAnsi="Times New Roman"/>
                <w:sz w:val="24"/>
                <w:szCs w:val="24"/>
              </w:rPr>
              <w:t xml:space="preserve"> Docetaxel (FLOT)</w:t>
            </w:r>
            <w:r w:rsidR="007700B5">
              <w:rPr>
                <w:rFonts w:ascii="Times New Roman" w:hAnsi="Times New Roman"/>
                <w:sz w:val="24"/>
                <w:szCs w:val="24"/>
              </w:rPr>
              <w:t>,</w:t>
            </w:r>
            <w:r w:rsidR="00E5209B" w:rsidRPr="00656147">
              <w:rPr>
                <w:rFonts w:ascii="Times New Roman" w:hAnsi="Times New Roman"/>
                <w:sz w:val="24"/>
                <w:szCs w:val="24"/>
              </w:rPr>
              <w:t xml:space="preserve"> </w:t>
            </w:r>
            <w:r w:rsidR="00E03C88" w:rsidRPr="00656147">
              <w:rPr>
                <w:rFonts w:ascii="Times New Roman" w:hAnsi="Times New Roman"/>
                <w:sz w:val="24"/>
                <w:szCs w:val="24"/>
              </w:rPr>
              <w:t>from 4 to 20 may have:</w:t>
            </w:r>
          </w:p>
        </w:tc>
      </w:tr>
      <w:tr w:rsidR="009451C5" w:rsidRPr="00656147" w14:paraId="30DD7C72" w14:textId="77777777" w:rsidTr="004D29D1">
        <w:tc>
          <w:tcPr>
            <w:tcW w:w="10728" w:type="dxa"/>
          </w:tcPr>
          <w:p w14:paraId="349A2812" w14:textId="77777777" w:rsidR="00E03C88" w:rsidRPr="00605C68" w:rsidRDefault="00E174BD"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Chest pain</w:t>
            </w:r>
          </w:p>
          <w:p w14:paraId="18FFFB34" w14:textId="77777777" w:rsidR="00630135" w:rsidRPr="00605C68" w:rsidRDefault="00630135"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 xml:space="preserve">Abnormal heartbeat </w:t>
            </w:r>
            <w:r w:rsidR="004E5557" w:rsidRPr="00605C68">
              <w:rPr>
                <w:rFonts w:ascii="Times New Roman" w:hAnsi="Times New Roman"/>
                <w:sz w:val="24"/>
                <w:szCs w:val="24"/>
              </w:rPr>
              <w:t xml:space="preserve">or change in heart rhythm </w:t>
            </w:r>
            <w:r w:rsidRPr="00605C68">
              <w:rPr>
                <w:rFonts w:ascii="Times New Roman" w:hAnsi="Times New Roman"/>
                <w:sz w:val="24"/>
                <w:szCs w:val="24"/>
              </w:rPr>
              <w:t>which may cause fainting</w:t>
            </w:r>
          </w:p>
          <w:p w14:paraId="2F54CA5D" w14:textId="77777777" w:rsidR="00C25646" w:rsidRPr="00605C68" w:rsidRDefault="00C25646"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Stroke which may cause paralysis, weakness, headache</w:t>
            </w:r>
          </w:p>
          <w:p w14:paraId="331D4CE8" w14:textId="77777777" w:rsidR="00382CD0" w:rsidRPr="00605C68" w:rsidRDefault="00382CD0"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Altered mental status, confusion, disorientation, intense feelings of joy, difficulty walking and balancing, coma</w:t>
            </w:r>
          </w:p>
          <w:p w14:paraId="061C3E3F" w14:textId="77777777" w:rsidR="00382CD0" w:rsidRPr="00605C68" w:rsidRDefault="00382CD0"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Allergic reaction which may cause rash, low blood pressure, wheezing, shortness of breath, swelling of the face or throat</w:t>
            </w:r>
          </w:p>
          <w:p w14:paraId="048CA1D3" w14:textId="77777777" w:rsidR="00DC03E8" w:rsidRPr="00605C68" w:rsidRDefault="00DC03E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Blood clot which may cause swelling, pain, or shortness of breath</w:t>
            </w:r>
          </w:p>
          <w:p w14:paraId="2228D234" w14:textId="77777777" w:rsidR="00DC03E8" w:rsidRPr="00605C68" w:rsidRDefault="00DC03E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Bleeding from multiple sites including vaginal bleeding, bleeding of the testis, or bleeding of the brain</w:t>
            </w:r>
          </w:p>
          <w:p w14:paraId="1314D15C" w14:textId="77777777" w:rsidR="00DC03E8" w:rsidRPr="00605C68" w:rsidRDefault="00DC03E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Internal bleeding which may cause black tarry stool, blood in vomit or urine, or coughing up blood</w:t>
            </w:r>
          </w:p>
          <w:p w14:paraId="20B0804E" w14:textId="77777777" w:rsidR="00D30AE4" w:rsidRPr="00605C68" w:rsidRDefault="00D30AE4"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Liver damage which may cause yellowing of eyes and skin</w:t>
            </w:r>
          </w:p>
          <w:p w14:paraId="2E36E78F" w14:textId="77777777" w:rsidR="00D30AE4" w:rsidRPr="00605C68" w:rsidRDefault="00D30AE4"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Hearing loss</w:t>
            </w:r>
          </w:p>
          <w:p w14:paraId="0B5E2DC6" w14:textId="77777777" w:rsidR="00A43718" w:rsidRPr="00605C68" w:rsidRDefault="00A4371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Visual disturbances, abnormal eye movement, discomfort from light and watering eyes</w:t>
            </w:r>
          </w:p>
          <w:p w14:paraId="370EA9B8" w14:textId="77777777" w:rsidR="00A43718" w:rsidRPr="00605C68" w:rsidRDefault="00A4371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Sores in stomach which may cause belly pain</w:t>
            </w:r>
          </w:p>
          <w:p w14:paraId="4891D8CD" w14:textId="77777777" w:rsidR="000C4C28" w:rsidRPr="00605C68" w:rsidRDefault="000C4C2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Damage to the muscles which may cause muscle pain, dark red urine</w:t>
            </w:r>
          </w:p>
          <w:p w14:paraId="1E370BF6" w14:textId="60E6E917" w:rsidR="000C4C28" w:rsidRPr="00605C68" w:rsidRDefault="000C4C2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Muscle weakness</w:t>
            </w:r>
            <w:r w:rsidR="0013455A">
              <w:rPr>
                <w:rFonts w:ascii="Times New Roman" w:hAnsi="Times New Roman"/>
                <w:sz w:val="24"/>
                <w:szCs w:val="24"/>
              </w:rPr>
              <w:t xml:space="preserve"> or pain</w:t>
            </w:r>
          </w:p>
          <w:p w14:paraId="40D2ADE4" w14:textId="77777777" w:rsidR="000C4C28" w:rsidRPr="00605C68" w:rsidRDefault="000C4C28"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Inability to move shoulder or turn head</w:t>
            </w:r>
          </w:p>
          <w:p w14:paraId="6D65CF47" w14:textId="6E566F29" w:rsidR="000C4C28" w:rsidRPr="00605C68" w:rsidRDefault="001E795E" w:rsidP="00393A46">
            <w:pPr>
              <w:numPr>
                <w:ilvl w:val="0"/>
                <w:numId w:val="8"/>
              </w:numPr>
              <w:ind w:left="180" w:hanging="180"/>
              <w:jc w:val="left"/>
              <w:rPr>
                <w:rFonts w:ascii="Times New Roman" w:hAnsi="Times New Roman"/>
                <w:sz w:val="24"/>
                <w:szCs w:val="24"/>
              </w:rPr>
            </w:pPr>
            <w:r>
              <w:rPr>
                <w:rFonts w:ascii="Times New Roman" w:hAnsi="Times New Roman"/>
                <w:sz w:val="24"/>
                <w:szCs w:val="24"/>
              </w:rPr>
              <w:t>W</w:t>
            </w:r>
            <w:r w:rsidR="000C4C28" w:rsidRPr="00605C68">
              <w:rPr>
                <w:rFonts w:ascii="Times New Roman" w:hAnsi="Times New Roman"/>
                <w:sz w:val="24"/>
                <w:szCs w:val="24"/>
              </w:rPr>
              <w:t>eight loss, dehydration</w:t>
            </w:r>
            <w:r w:rsidR="004858D5">
              <w:rPr>
                <w:rFonts w:ascii="Times New Roman" w:hAnsi="Times New Roman"/>
                <w:sz w:val="24"/>
                <w:szCs w:val="24"/>
              </w:rPr>
              <w:t>, bloating</w:t>
            </w:r>
          </w:p>
          <w:p w14:paraId="75CDD39F" w14:textId="77777777" w:rsidR="00C063C2" w:rsidRPr="00605C68" w:rsidRDefault="00C063C2" w:rsidP="00393A46">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Dizziness, headache</w:t>
            </w:r>
          </w:p>
          <w:p w14:paraId="637C412E" w14:textId="368DF30A" w:rsidR="00D7716B" w:rsidRPr="00605593" w:rsidRDefault="00FA1DAD" w:rsidP="00B36739">
            <w:pPr>
              <w:numPr>
                <w:ilvl w:val="0"/>
                <w:numId w:val="8"/>
              </w:numPr>
              <w:ind w:left="180" w:hanging="180"/>
              <w:jc w:val="left"/>
              <w:rPr>
                <w:rFonts w:ascii="Times New Roman" w:hAnsi="Times New Roman"/>
                <w:sz w:val="24"/>
                <w:szCs w:val="24"/>
              </w:rPr>
            </w:pPr>
            <w:r w:rsidRPr="00605C68">
              <w:rPr>
                <w:rFonts w:ascii="Times New Roman" w:hAnsi="Times New Roman"/>
                <w:sz w:val="24"/>
                <w:szCs w:val="24"/>
              </w:rPr>
              <w:t>Changes in taste, voice</w:t>
            </w:r>
          </w:p>
        </w:tc>
      </w:tr>
    </w:tbl>
    <w:p w14:paraId="3BFBE91F" w14:textId="77777777" w:rsidR="00292DC1" w:rsidRPr="00656147"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731AB65E" w14:textId="77777777" w:rsidTr="00EC38EA">
        <w:trPr>
          <w:cantSplit/>
          <w:tblHeader/>
        </w:trPr>
        <w:tc>
          <w:tcPr>
            <w:tcW w:w="10728" w:type="dxa"/>
          </w:tcPr>
          <w:p w14:paraId="4A2B1D95" w14:textId="5E8FF76C" w:rsidR="00704B3C" w:rsidRPr="00656147" w:rsidRDefault="00E708C8" w:rsidP="00E5209B">
            <w:pPr>
              <w:jc w:val="center"/>
              <w:rPr>
                <w:rFonts w:ascii="Times New Roman" w:hAnsi="Times New Roman"/>
                <w:b/>
                <w:sz w:val="24"/>
                <w:szCs w:val="24"/>
              </w:rPr>
            </w:pPr>
            <w:r w:rsidRPr="00656147">
              <w:rPr>
                <w:rStyle w:val="Strong"/>
              </w:rPr>
              <w:t>RARE</w:t>
            </w:r>
            <w:r w:rsidR="00E57A16" w:rsidRPr="00656147">
              <w:rPr>
                <w:rStyle w:val="Strong"/>
              </w:rPr>
              <w:t>,</w:t>
            </w:r>
            <w:r w:rsidRPr="00656147">
              <w:rPr>
                <w:rStyle w:val="Strong"/>
              </w:rPr>
              <w:t xml:space="preserve"> AND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4858D5">
              <w:rPr>
                <w:rFonts w:ascii="Times New Roman" w:hAnsi="Times New Roman"/>
                <w:sz w:val="24"/>
                <w:szCs w:val="24"/>
              </w:rPr>
              <w:t>5-</w:t>
            </w:r>
            <w:r w:rsidR="004858D5" w:rsidRPr="00656147">
              <w:rPr>
                <w:rFonts w:ascii="Times New Roman" w:hAnsi="Times New Roman"/>
                <w:sz w:val="24"/>
                <w:szCs w:val="24"/>
              </w:rPr>
              <w:t>Fluorouracil, Oxaliplatin,</w:t>
            </w:r>
            <w:r w:rsidR="004858D5">
              <w:rPr>
                <w:rFonts w:ascii="Times New Roman" w:hAnsi="Times New Roman"/>
                <w:sz w:val="24"/>
                <w:szCs w:val="24"/>
              </w:rPr>
              <w:t xml:space="preserve"> Docetaxel (FLOT)</w:t>
            </w:r>
            <w:r w:rsidR="00E5209B" w:rsidRPr="00656147">
              <w:rPr>
                <w:rFonts w:ascii="Times New Roman" w:hAnsi="Times New Roman"/>
                <w:sz w:val="24"/>
                <w:szCs w:val="24"/>
              </w:rPr>
              <w:t xml:space="preserve">, </w:t>
            </w:r>
            <w:r w:rsidR="00E03C88" w:rsidRPr="00656147">
              <w:rPr>
                <w:rFonts w:ascii="Times New Roman" w:hAnsi="Times New Roman"/>
                <w:sz w:val="24"/>
                <w:szCs w:val="24"/>
              </w:rPr>
              <w:t>3 or fewer may have:</w:t>
            </w:r>
          </w:p>
        </w:tc>
      </w:tr>
      <w:tr w:rsidR="009451C5" w:rsidRPr="00656147" w14:paraId="236C01C1" w14:textId="77777777" w:rsidTr="004D29D1">
        <w:tc>
          <w:tcPr>
            <w:tcW w:w="10728" w:type="dxa"/>
          </w:tcPr>
          <w:p w14:paraId="62D31ACC" w14:textId="77777777" w:rsidR="00FA1DAD" w:rsidRPr="00605C68" w:rsidRDefault="00FA1DAD" w:rsidP="00FA1DAD">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Heart attack or heart failure, which may cause shortness of breath, swelling of ankles, and tiredness</w:t>
            </w:r>
          </w:p>
          <w:p w14:paraId="57B7FE9E" w14:textId="77777777" w:rsidR="00FA1DAD" w:rsidRPr="00605C68" w:rsidRDefault="00FA1DAD" w:rsidP="006B3F89">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Scarring of the lungs</w:t>
            </w:r>
          </w:p>
          <w:p w14:paraId="48AFCC90" w14:textId="0FF03BD7" w:rsidR="00D7716B" w:rsidRDefault="00D7716B" w:rsidP="00D7716B">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 xml:space="preserve">Brain damage, Reversible Posterior </w:t>
            </w:r>
            <w:r w:rsidR="00FA1DAD" w:rsidRPr="00605C68">
              <w:rPr>
                <w:rFonts w:ascii="Times New Roman" w:hAnsi="Times New Roman"/>
                <w:sz w:val="24"/>
                <w:szCs w:val="24"/>
              </w:rPr>
              <w:t>E</w:t>
            </w:r>
            <w:r w:rsidRPr="00605C68">
              <w:rPr>
                <w:rFonts w:ascii="Times New Roman" w:hAnsi="Times New Roman"/>
                <w:sz w:val="24"/>
                <w:szCs w:val="24"/>
              </w:rPr>
              <w:t>ncephalopathy Syndrome, which may cause headache, seizure, blindness</w:t>
            </w:r>
          </w:p>
          <w:p w14:paraId="0E346453" w14:textId="0AF986FE" w:rsidR="009617D2" w:rsidRPr="00605C68" w:rsidRDefault="009617D2" w:rsidP="00D7716B">
            <w:pPr>
              <w:numPr>
                <w:ilvl w:val="0"/>
                <w:numId w:val="10"/>
              </w:numPr>
              <w:ind w:left="180" w:hanging="180"/>
              <w:jc w:val="left"/>
              <w:rPr>
                <w:rFonts w:ascii="Times New Roman" w:hAnsi="Times New Roman"/>
                <w:sz w:val="24"/>
                <w:szCs w:val="24"/>
              </w:rPr>
            </w:pPr>
            <w:r w:rsidRPr="007932BE">
              <w:rPr>
                <w:rFonts w:ascii="Times New Roman" w:hAnsi="Times New Roman"/>
                <w:sz w:val="24"/>
                <w:szCs w:val="24"/>
              </w:rPr>
              <w:t>Damage of the bone marrow, caused by chemotherapy, which may lead to cancer of bone marrow (leukemia)</w:t>
            </w:r>
          </w:p>
          <w:p w14:paraId="1B479000" w14:textId="77777777" w:rsidR="00FA1DAD" w:rsidRPr="00656147" w:rsidRDefault="00FA1DAD" w:rsidP="00D7716B">
            <w:pPr>
              <w:numPr>
                <w:ilvl w:val="0"/>
                <w:numId w:val="10"/>
              </w:numPr>
              <w:ind w:left="180" w:hanging="180"/>
              <w:jc w:val="left"/>
              <w:rPr>
                <w:rFonts w:ascii="Times New Roman" w:hAnsi="Times New Roman"/>
                <w:sz w:val="24"/>
                <w:szCs w:val="24"/>
              </w:rPr>
            </w:pPr>
            <w:r w:rsidRPr="00605C68">
              <w:rPr>
                <w:rFonts w:ascii="Times New Roman" w:hAnsi="Times New Roman"/>
                <w:sz w:val="24"/>
                <w:szCs w:val="24"/>
              </w:rPr>
              <w:t>Stevens-Johnson syndrome which may cause severe skin rash with blisters and peeling which can involve the mouth and other parts of the body</w:t>
            </w:r>
          </w:p>
        </w:tc>
      </w:tr>
    </w:tbl>
    <w:p w14:paraId="018C13F9" w14:textId="647B84E0" w:rsidR="00B43E23" w:rsidRDefault="00B43E23" w:rsidP="00DB5841">
      <w:pPr>
        <w:pStyle w:val="NormalWeb"/>
        <w:spacing w:before="0" w:beforeAutospacing="0" w:after="0" w:afterAutospacing="0" w:line="276" w:lineRule="auto"/>
        <w:rPr>
          <w:szCs w:val="24"/>
        </w:rPr>
      </w:pPr>
    </w:p>
    <w:p w14:paraId="71A566A1" w14:textId="715F25D9" w:rsidR="009617D2" w:rsidRPr="00656147" w:rsidRDefault="009617D2" w:rsidP="007704AD">
      <w:pPr>
        <w:pStyle w:val="NormalWeb"/>
        <w:spacing w:before="0" w:beforeAutospacing="0" w:after="0" w:afterAutospacing="0" w:line="276" w:lineRule="auto"/>
        <w:ind w:left="173"/>
        <w:rPr>
          <w:szCs w:val="24"/>
        </w:rPr>
      </w:pPr>
      <w:r w:rsidRPr="00A25A06">
        <w:rPr>
          <w:szCs w:val="24"/>
        </w:rPr>
        <w:t>Patients should be aware that Docetaxel may cause them to become</w:t>
      </w:r>
      <w:r w:rsidRPr="00EC6BC4">
        <w:rPr>
          <w:szCs w:val="24"/>
        </w:rPr>
        <w:t xml:space="preserve"> intoxicated</w:t>
      </w:r>
      <w:r>
        <w:rPr>
          <w:szCs w:val="24"/>
        </w:rPr>
        <w:t xml:space="preserve"> from the alcohol it contains. </w:t>
      </w:r>
      <w:r w:rsidRPr="00EC6BC4">
        <w:rPr>
          <w:szCs w:val="24"/>
        </w:rPr>
        <w:t>Patients should avoid driving, operating machinery, or performing other activities that are dangerous within one to t</w:t>
      </w:r>
      <w:r>
        <w:rPr>
          <w:szCs w:val="24"/>
        </w:rPr>
        <w:t>wo hours after the infusion of D</w:t>
      </w:r>
      <w:r w:rsidRPr="00EC6BC4">
        <w:rPr>
          <w:szCs w:val="24"/>
        </w:rPr>
        <w:t>ocetaxel.  In addition, some medications, such as pain relievers and sleep aids, may in</w:t>
      </w:r>
      <w:r>
        <w:rPr>
          <w:szCs w:val="24"/>
        </w:rPr>
        <w:t>teract with the alcohol in the D</w:t>
      </w:r>
      <w:r w:rsidRPr="00EC6BC4">
        <w:rPr>
          <w:szCs w:val="24"/>
        </w:rPr>
        <w:t>ocetaxel infusion and worsen the intoxicating effects.</w:t>
      </w:r>
    </w:p>
    <w:sectPr w:rsidR="009617D2" w:rsidRPr="00656147" w:rsidSect="009451C5">
      <w:footerReference w:type="default" r:id="rId11"/>
      <w:pgSz w:w="12240" w:h="15840"/>
      <w:pgMar w:top="720" w:right="720" w:bottom="720" w:left="72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2506" w14:textId="77777777" w:rsidR="00FB5521" w:rsidRDefault="00FB5521" w:rsidP="00D616D5">
      <w:r>
        <w:separator/>
      </w:r>
    </w:p>
  </w:endnote>
  <w:endnote w:type="continuationSeparator" w:id="0">
    <w:p w14:paraId="20E87BA6" w14:textId="77777777" w:rsidR="00FB5521" w:rsidRDefault="00FB5521" w:rsidP="00D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1956" w14:textId="77777777" w:rsidR="00DB6938" w:rsidRPr="00696E2A" w:rsidRDefault="00DB6938" w:rsidP="00DB5841">
    <w:pPr>
      <w:pStyle w:val="Footer"/>
      <w:jc w:val="center"/>
      <w:rPr>
        <w:sz w:val="24"/>
        <w:szCs w:val="24"/>
      </w:rPr>
    </w:pPr>
    <w:r w:rsidRPr="00696E2A">
      <w:rPr>
        <w:rFonts w:ascii="Times New Roman" w:hAnsi="Times New Roman"/>
        <w:sz w:val="24"/>
        <w:szCs w:val="24"/>
      </w:rPr>
      <w:t xml:space="preserve">Page </w:t>
    </w:r>
    <w:r w:rsidRPr="00696E2A">
      <w:rPr>
        <w:rFonts w:ascii="Times New Roman" w:hAnsi="Times New Roman"/>
        <w:b/>
        <w:sz w:val="24"/>
        <w:szCs w:val="24"/>
      </w:rPr>
      <w:fldChar w:fldCharType="begin"/>
    </w:r>
    <w:r w:rsidRPr="00696E2A">
      <w:rPr>
        <w:rFonts w:ascii="Times New Roman" w:hAnsi="Times New Roman"/>
        <w:b/>
        <w:sz w:val="24"/>
        <w:szCs w:val="24"/>
      </w:rPr>
      <w:instrText xml:space="preserve"> PAGE </w:instrText>
    </w:r>
    <w:r w:rsidRPr="00696E2A">
      <w:rPr>
        <w:rFonts w:ascii="Times New Roman" w:hAnsi="Times New Roman"/>
        <w:b/>
        <w:sz w:val="24"/>
        <w:szCs w:val="24"/>
      </w:rPr>
      <w:fldChar w:fldCharType="separate"/>
    </w:r>
    <w:r w:rsidR="004220EC">
      <w:rPr>
        <w:rFonts w:ascii="Times New Roman" w:hAnsi="Times New Roman"/>
        <w:b/>
        <w:noProof/>
        <w:sz w:val="24"/>
        <w:szCs w:val="24"/>
      </w:rPr>
      <w:t>1</w:t>
    </w:r>
    <w:r w:rsidRPr="00696E2A">
      <w:rPr>
        <w:rFonts w:ascii="Times New Roman" w:hAnsi="Times New Roman"/>
        <w:b/>
        <w:sz w:val="24"/>
        <w:szCs w:val="24"/>
      </w:rPr>
      <w:fldChar w:fldCharType="end"/>
    </w:r>
    <w:r w:rsidRPr="00696E2A">
      <w:rPr>
        <w:rFonts w:ascii="Times New Roman" w:hAnsi="Times New Roman"/>
        <w:sz w:val="24"/>
        <w:szCs w:val="24"/>
      </w:rPr>
      <w:t xml:space="preserve"> of </w:t>
    </w:r>
    <w:r w:rsidRPr="00696E2A">
      <w:rPr>
        <w:rFonts w:ascii="Times New Roman" w:hAnsi="Times New Roman"/>
        <w:b/>
        <w:sz w:val="24"/>
        <w:szCs w:val="24"/>
      </w:rPr>
      <w:fldChar w:fldCharType="begin"/>
    </w:r>
    <w:r w:rsidRPr="00696E2A">
      <w:rPr>
        <w:rFonts w:ascii="Times New Roman" w:hAnsi="Times New Roman"/>
        <w:b/>
        <w:sz w:val="24"/>
        <w:szCs w:val="24"/>
      </w:rPr>
      <w:instrText xml:space="preserve"> NUMPAGES  </w:instrText>
    </w:r>
    <w:r w:rsidRPr="00696E2A">
      <w:rPr>
        <w:rFonts w:ascii="Times New Roman" w:hAnsi="Times New Roman"/>
        <w:b/>
        <w:sz w:val="24"/>
        <w:szCs w:val="24"/>
      </w:rPr>
      <w:fldChar w:fldCharType="separate"/>
    </w:r>
    <w:r w:rsidR="004220EC">
      <w:rPr>
        <w:rFonts w:ascii="Times New Roman" w:hAnsi="Times New Roman"/>
        <w:b/>
        <w:noProof/>
        <w:sz w:val="24"/>
        <w:szCs w:val="24"/>
      </w:rPr>
      <w:t>2</w:t>
    </w:r>
    <w:r w:rsidRPr="00696E2A">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BB8A" w14:textId="77777777" w:rsidR="00FB5521" w:rsidRDefault="00FB5521" w:rsidP="00D616D5">
      <w:r>
        <w:separator/>
      </w:r>
    </w:p>
  </w:footnote>
  <w:footnote w:type="continuationSeparator" w:id="0">
    <w:p w14:paraId="6905CB40" w14:textId="77777777" w:rsidR="00FB5521" w:rsidRDefault="00FB5521" w:rsidP="00D6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BA3"/>
    <w:multiLevelType w:val="hybridMultilevel"/>
    <w:tmpl w:val="9D7E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9C"/>
    <w:multiLevelType w:val="hybridMultilevel"/>
    <w:tmpl w:val="5BEE3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7297"/>
    <w:multiLevelType w:val="hybridMultilevel"/>
    <w:tmpl w:val="780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A36"/>
    <w:multiLevelType w:val="hybridMultilevel"/>
    <w:tmpl w:val="0D9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F05C4"/>
    <w:multiLevelType w:val="multilevel"/>
    <w:tmpl w:val="CCB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80512"/>
    <w:multiLevelType w:val="hybridMultilevel"/>
    <w:tmpl w:val="705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D2E52"/>
    <w:multiLevelType w:val="hybridMultilevel"/>
    <w:tmpl w:val="DD8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844BA"/>
    <w:multiLevelType w:val="hybridMultilevel"/>
    <w:tmpl w:val="C714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1B7F18"/>
    <w:multiLevelType w:val="hybridMultilevel"/>
    <w:tmpl w:val="15363D16"/>
    <w:lvl w:ilvl="0" w:tplc="67DCDAF6">
      <w:start w:val="1"/>
      <w:numFmt w:val="bullet"/>
      <w:lvlText w:val=""/>
      <w:lvlJc w:val="left"/>
      <w:pPr>
        <w:ind w:left="1008" w:hanging="6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B51D2"/>
    <w:multiLevelType w:val="hybridMultilevel"/>
    <w:tmpl w:val="54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0"/>
  </w:num>
  <w:num w:numId="6">
    <w:abstractNumId w:val="7"/>
  </w:num>
  <w:num w:numId="7">
    <w:abstractNumId w:val="8"/>
  </w:num>
  <w:num w:numId="8">
    <w:abstractNumId w:val="6"/>
  </w:num>
  <w:num w:numId="9">
    <w:abstractNumId w:val="1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7"/>
    <w:rsid w:val="00012959"/>
    <w:rsid w:val="000157AF"/>
    <w:rsid w:val="000600E5"/>
    <w:rsid w:val="00064F30"/>
    <w:rsid w:val="00071F39"/>
    <w:rsid w:val="00077F92"/>
    <w:rsid w:val="000A4D66"/>
    <w:rsid w:val="000A7BA2"/>
    <w:rsid w:val="000B5C1E"/>
    <w:rsid w:val="000C0616"/>
    <w:rsid w:val="000C1B88"/>
    <w:rsid w:val="000C4C28"/>
    <w:rsid w:val="000E3C1B"/>
    <w:rsid w:val="000F27D7"/>
    <w:rsid w:val="0013455A"/>
    <w:rsid w:val="00140780"/>
    <w:rsid w:val="00141C8D"/>
    <w:rsid w:val="00146229"/>
    <w:rsid w:val="00162D4A"/>
    <w:rsid w:val="00173798"/>
    <w:rsid w:val="001745AC"/>
    <w:rsid w:val="00175EF2"/>
    <w:rsid w:val="001853E9"/>
    <w:rsid w:val="001925D4"/>
    <w:rsid w:val="001934DD"/>
    <w:rsid w:val="001B7937"/>
    <w:rsid w:val="001E795E"/>
    <w:rsid w:val="001F377B"/>
    <w:rsid w:val="001F70ED"/>
    <w:rsid w:val="0021183C"/>
    <w:rsid w:val="00213C67"/>
    <w:rsid w:val="00220220"/>
    <w:rsid w:val="00227765"/>
    <w:rsid w:val="002457E0"/>
    <w:rsid w:val="00254B61"/>
    <w:rsid w:val="00290B6D"/>
    <w:rsid w:val="00291F44"/>
    <w:rsid w:val="00292DC1"/>
    <w:rsid w:val="00296F67"/>
    <w:rsid w:val="002B19D7"/>
    <w:rsid w:val="002B57F8"/>
    <w:rsid w:val="002E2B91"/>
    <w:rsid w:val="002E3761"/>
    <w:rsid w:val="002E5788"/>
    <w:rsid w:val="002E632B"/>
    <w:rsid w:val="002E64C6"/>
    <w:rsid w:val="00302965"/>
    <w:rsid w:val="00311215"/>
    <w:rsid w:val="00320B9B"/>
    <w:rsid w:val="00322991"/>
    <w:rsid w:val="00327CBD"/>
    <w:rsid w:val="00332085"/>
    <w:rsid w:val="00340585"/>
    <w:rsid w:val="00342AF1"/>
    <w:rsid w:val="00344111"/>
    <w:rsid w:val="00344835"/>
    <w:rsid w:val="00347FDF"/>
    <w:rsid w:val="0035058E"/>
    <w:rsid w:val="0035739C"/>
    <w:rsid w:val="003624BF"/>
    <w:rsid w:val="00362676"/>
    <w:rsid w:val="003639F2"/>
    <w:rsid w:val="0037281F"/>
    <w:rsid w:val="0037627B"/>
    <w:rsid w:val="0037704C"/>
    <w:rsid w:val="00382CD0"/>
    <w:rsid w:val="00393A46"/>
    <w:rsid w:val="003B4930"/>
    <w:rsid w:val="003C24FC"/>
    <w:rsid w:val="003D1820"/>
    <w:rsid w:val="003E7BC2"/>
    <w:rsid w:val="003E7D63"/>
    <w:rsid w:val="00404C03"/>
    <w:rsid w:val="004059F9"/>
    <w:rsid w:val="00406BC9"/>
    <w:rsid w:val="004070D8"/>
    <w:rsid w:val="00421B14"/>
    <w:rsid w:val="004220EC"/>
    <w:rsid w:val="0043305B"/>
    <w:rsid w:val="00433260"/>
    <w:rsid w:val="00440C30"/>
    <w:rsid w:val="00453117"/>
    <w:rsid w:val="00460EAA"/>
    <w:rsid w:val="00462280"/>
    <w:rsid w:val="004858D5"/>
    <w:rsid w:val="00487059"/>
    <w:rsid w:val="00490446"/>
    <w:rsid w:val="004B473F"/>
    <w:rsid w:val="004D29D1"/>
    <w:rsid w:val="004E5557"/>
    <w:rsid w:val="004F00BB"/>
    <w:rsid w:val="004F4E69"/>
    <w:rsid w:val="005169CE"/>
    <w:rsid w:val="005248B0"/>
    <w:rsid w:val="00524F17"/>
    <w:rsid w:val="005250B8"/>
    <w:rsid w:val="00525D15"/>
    <w:rsid w:val="00530274"/>
    <w:rsid w:val="00531C53"/>
    <w:rsid w:val="0053603B"/>
    <w:rsid w:val="005526E0"/>
    <w:rsid w:val="0058001F"/>
    <w:rsid w:val="0059666C"/>
    <w:rsid w:val="005C132A"/>
    <w:rsid w:val="005E09C9"/>
    <w:rsid w:val="005E697B"/>
    <w:rsid w:val="006000EA"/>
    <w:rsid w:val="006004B0"/>
    <w:rsid w:val="00603326"/>
    <w:rsid w:val="00605593"/>
    <w:rsid w:val="00605C68"/>
    <w:rsid w:val="006165AA"/>
    <w:rsid w:val="00623E39"/>
    <w:rsid w:val="00630135"/>
    <w:rsid w:val="0063309A"/>
    <w:rsid w:val="00635A3B"/>
    <w:rsid w:val="00640A3D"/>
    <w:rsid w:val="0064634B"/>
    <w:rsid w:val="00650D65"/>
    <w:rsid w:val="006518DB"/>
    <w:rsid w:val="00656147"/>
    <w:rsid w:val="00663774"/>
    <w:rsid w:val="006676FF"/>
    <w:rsid w:val="00675B40"/>
    <w:rsid w:val="006813CF"/>
    <w:rsid w:val="00690580"/>
    <w:rsid w:val="006916A7"/>
    <w:rsid w:val="00696E2A"/>
    <w:rsid w:val="00697590"/>
    <w:rsid w:val="006B3F89"/>
    <w:rsid w:val="006C0E23"/>
    <w:rsid w:val="006C34B7"/>
    <w:rsid w:val="006D2E77"/>
    <w:rsid w:val="006E55A0"/>
    <w:rsid w:val="006E6422"/>
    <w:rsid w:val="006F1FEB"/>
    <w:rsid w:val="006F58B7"/>
    <w:rsid w:val="00704B3C"/>
    <w:rsid w:val="00730F35"/>
    <w:rsid w:val="00747F78"/>
    <w:rsid w:val="007528F5"/>
    <w:rsid w:val="00763BBD"/>
    <w:rsid w:val="007700B5"/>
    <w:rsid w:val="007704AD"/>
    <w:rsid w:val="00777417"/>
    <w:rsid w:val="00781A5E"/>
    <w:rsid w:val="00783AC1"/>
    <w:rsid w:val="00784C65"/>
    <w:rsid w:val="007879BD"/>
    <w:rsid w:val="00795A56"/>
    <w:rsid w:val="007A32EA"/>
    <w:rsid w:val="007A33AD"/>
    <w:rsid w:val="007B04C0"/>
    <w:rsid w:val="007B5F6F"/>
    <w:rsid w:val="007D4757"/>
    <w:rsid w:val="00804A7C"/>
    <w:rsid w:val="00831CB1"/>
    <w:rsid w:val="00862395"/>
    <w:rsid w:val="008761ED"/>
    <w:rsid w:val="0089035C"/>
    <w:rsid w:val="00890573"/>
    <w:rsid w:val="0089290F"/>
    <w:rsid w:val="00896C32"/>
    <w:rsid w:val="008A14AA"/>
    <w:rsid w:val="008B37F8"/>
    <w:rsid w:val="008C2248"/>
    <w:rsid w:val="008E66F1"/>
    <w:rsid w:val="009113C1"/>
    <w:rsid w:val="009250EC"/>
    <w:rsid w:val="00931646"/>
    <w:rsid w:val="00942145"/>
    <w:rsid w:val="009451C5"/>
    <w:rsid w:val="009617D2"/>
    <w:rsid w:val="00981790"/>
    <w:rsid w:val="009B3830"/>
    <w:rsid w:val="009E0116"/>
    <w:rsid w:val="009E56C7"/>
    <w:rsid w:val="00A0453F"/>
    <w:rsid w:val="00A0718F"/>
    <w:rsid w:val="00A22015"/>
    <w:rsid w:val="00A30686"/>
    <w:rsid w:val="00A43718"/>
    <w:rsid w:val="00A60077"/>
    <w:rsid w:val="00A66B16"/>
    <w:rsid w:val="00A706E9"/>
    <w:rsid w:val="00A70D91"/>
    <w:rsid w:val="00A763FE"/>
    <w:rsid w:val="00A77C12"/>
    <w:rsid w:val="00A87D3D"/>
    <w:rsid w:val="00A97530"/>
    <w:rsid w:val="00AB724B"/>
    <w:rsid w:val="00AC053C"/>
    <w:rsid w:val="00AD1D13"/>
    <w:rsid w:val="00AD2CF9"/>
    <w:rsid w:val="00AD55BA"/>
    <w:rsid w:val="00AD7352"/>
    <w:rsid w:val="00AE185D"/>
    <w:rsid w:val="00AE4F25"/>
    <w:rsid w:val="00AE72E3"/>
    <w:rsid w:val="00B30CFF"/>
    <w:rsid w:val="00B36739"/>
    <w:rsid w:val="00B43295"/>
    <w:rsid w:val="00B43E23"/>
    <w:rsid w:val="00BA1754"/>
    <w:rsid w:val="00BA6478"/>
    <w:rsid w:val="00BB191D"/>
    <w:rsid w:val="00BB58D2"/>
    <w:rsid w:val="00BC0303"/>
    <w:rsid w:val="00BC1CEF"/>
    <w:rsid w:val="00BD2539"/>
    <w:rsid w:val="00C063C2"/>
    <w:rsid w:val="00C07A39"/>
    <w:rsid w:val="00C1216C"/>
    <w:rsid w:val="00C1454B"/>
    <w:rsid w:val="00C25646"/>
    <w:rsid w:val="00C27CF0"/>
    <w:rsid w:val="00C37EFF"/>
    <w:rsid w:val="00C97834"/>
    <w:rsid w:val="00CA64D5"/>
    <w:rsid w:val="00CA7DD8"/>
    <w:rsid w:val="00CC095B"/>
    <w:rsid w:val="00CC7716"/>
    <w:rsid w:val="00CC7B47"/>
    <w:rsid w:val="00CD1D85"/>
    <w:rsid w:val="00CF0A26"/>
    <w:rsid w:val="00CF566C"/>
    <w:rsid w:val="00D066CC"/>
    <w:rsid w:val="00D125FC"/>
    <w:rsid w:val="00D13FF8"/>
    <w:rsid w:val="00D148A5"/>
    <w:rsid w:val="00D14D17"/>
    <w:rsid w:val="00D14E01"/>
    <w:rsid w:val="00D17AEE"/>
    <w:rsid w:val="00D30AE4"/>
    <w:rsid w:val="00D41DE7"/>
    <w:rsid w:val="00D50973"/>
    <w:rsid w:val="00D5162C"/>
    <w:rsid w:val="00D51CF6"/>
    <w:rsid w:val="00D53134"/>
    <w:rsid w:val="00D538AE"/>
    <w:rsid w:val="00D616D5"/>
    <w:rsid w:val="00D7716B"/>
    <w:rsid w:val="00D950E2"/>
    <w:rsid w:val="00DA0A81"/>
    <w:rsid w:val="00DA313C"/>
    <w:rsid w:val="00DB5841"/>
    <w:rsid w:val="00DB6938"/>
    <w:rsid w:val="00DC03E8"/>
    <w:rsid w:val="00DC2DF7"/>
    <w:rsid w:val="00DD07DA"/>
    <w:rsid w:val="00DD1008"/>
    <w:rsid w:val="00E020A2"/>
    <w:rsid w:val="00E03C88"/>
    <w:rsid w:val="00E048C7"/>
    <w:rsid w:val="00E174BD"/>
    <w:rsid w:val="00E30392"/>
    <w:rsid w:val="00E329EB"/>
    <w:rsid w:val="00E4554B"/>
    <w:rsid w:val="00E5209B"/>
    <w:rsid w:val="00E535EA"/>
    <w:rsid w:val="00E57A16"/>
    <w:rsid w:val="00E63DE8"/>
    <w:rsid w:val="00E708C8"/>
    <w:rsid w:val="00E77AFB"/>
    <w:rsid w:val="00EA59AA"/>
    <w:rsid w:val="00EB1B2D"/>
    <w:rsid w:val="00EB2782"/>
    <w:rsid w:val="00EC38EA"/>
    <w:rsid w:val="00ED3047"/>
    <w:rsid w:val="00EF6A8F"/>
    <w:rsid w:val="00EF6E44"/>
    <w:rsid w:val="00F00BE5"/>
    <w:rsid w:val="00F265AB"/>
    <w:rsid w:val="00F40893"/>
    <w:rsid w:val="00F54A02"/>
    <w:rsid w:val="00F56260"/>
    <w:rsid w:val="00FA0CB1"/>
    <w:rsid w:val="00FA1DAD"/>
    <w:rsid w:val="00FA2AB5"/>
    <w:rsid w:val="00FB5521"/>
    <w:rsid w:val="00FC5C60"/>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DF35"/>
  <w15:chartTrackingRefBased/>
  <w15:docId w15:val="{7B892864-F43B-4DDC-A123-95D88E4D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C7"/>
    <w:pPr>
      <w:jc w:val="both"/>
    </w:pPr>
    <w:rPr>
      <w:rFonts w:ascii="Bookman" w:eastAsia="Times New Roman" w:hAnsi="Bookman"/>
    </w:rPr>
  </w:style>
  <w:style w:type="paragraph" w:styleId="Heading1">
    <w:name w:val="heading 1"/>
    <w:basedOn w:val="Normal"/>
    <w:next w:val="Normal"/>
    <w:link w:val="Heading1Char"/>
    <w:uiPriority w:val="9"/>
    <w:qFormat/>
    <w:rsid w:val="00DD1008"/>
    <w:pPr>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E56C7"/>
    <w:rPr>
      <w:rFonts w:ascii="Bookman" w:hAnsi="Bookman"/>
      <w:sz w:val="20"/>
    </w:rPr>
  </w:style>
  <w:style w:type="paragraph" w:styleId="Header">
    <w:name w:val="header"/>
    <w:basedOn w:val="Normal"/>
    <w:link w:val="HeaderChar"/>
    <w:rsid w:val="009E56C7"/>
    <w:pPr>
      <w:tabs>
        <w:tab w:val="center" w:pos="4320"/>
        <w:tab w:val="right" w:pos="8640"/>
      </w:tabs>
    </w:pPr>
    <w:rPr>
      <w:lang w:val="x-none" w:eastAsia="x-none"/>
    </w:rPr>
  </w:style>
  <w:style w:type="character" w:customStyle="1" w:styleId="HeaderChar">
    <w:name w:val="Header Char"/>
    <w:link w:val="Header"/>
    <w:rsid w:val="009E56C7"/>
    <w:rPr>
      <w:rFonts w:ascii="Bookman" w:eastAsia="Times New Roman" w:hAnsi="Bookman" w:cs="Times New Roman"/>
      <w:sz w:val="20"/>
      <w:szCs w:val="20"/>
    </w:rPr>
  </w:style>
  <w:style w:type="paragraph" w:styleId="Footer">
    <w:name w:val="footer"/>
    <w:basedOn w:val="Normal"/>
    <w:link w:val="FooterChar"/>
    <w:uiPriority w:val="99"/>
    <w:rsid w:val="009E56C7"/>
    <w:pPr>
      <w:tabs>
        <w:tab w:val="center" w:pos="4320"/>
        <w:tab w:val="right" w:pos="8640"/>
      </w:tabs>
    </w:pPr>
    <w:rPr>
      <w:lang w:val="x-none" w:eastAsia="x-none"/>
    </w:rPr>
  </w:style>
  <w:style w:type="character" w:customStyle="1" w:styleId="FooterChar">
    <w:name w:val="Footer Char"/>
    <w:link w:val="Footer"/>
    <w:uiPriority w:val="99"/>
    <w:rsid w:val="009E56C7"/>
    <w:rPr>
      <w:rFonts w:ascii="Bookman" w:eastAsia="Times New Roman" w:hAnsi="Bookman" w:cs="Times New Roman"/>
      <w:sz w:val="20"/>
      <w:szCs w:val="20"/>
    </w:rPr>
  </w:style>
  <w:style w:type="paragraph" w:styleId="NormalWeb">
    <w:name w:val="Normal (Web)"/>
    <w:basedOn w:val="Normal"/>
    <w:uiPriority w:val="99"/>
    <w:rsid w:val="009E56C7"/>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9E56C7"/>
    <w:pPr>
      <w:ind w:left="720"/>
      <w:contextualSpacing/>
      <w:jc w:val="left"/>
    </w:pPr>
    <w:rPr>
      <w:rFonts w:ascii="Times New Roman" w:hAnsi="Times New Roman"/>
      <w:sz w:val="24"/>
      <w:szCs w:val="24"/>
    </w:rPr>
  </w:style>
  <w:style w:type="table" w:styleId="TableGrid">
    <w:name w:val="Table Grid"/>
    <w:basedOn w:val="TableNormal"/>
    <w:uiPriority w:val="59"/>
    <w:rsid w:val="0094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1C5"/>
    <w:rPr>
      <w:rFonts w:ascii="Tahoma" w:hAnsi="Tahoma"/>
      <w:sz w:val="16"/>
      <w:szCs w:val="16"/>
      <w:lang w:val="x-none" w:eastAsia="x-none"/>
    </w:rPr>
  </w:style>
  <w:style w:type="character" w:customStyle="1" w:styleId="BalloonTextChar">
    <w:name w:val="Balloon Text Char"/>
    <w:link w:val="BalloonText"/>
    <w:uiPriority w:val="99"/>
    <w:semiHidden/>
    <w:rsid w:val="009451C5"/>
    <w:rPr>
      <w:rFonts w:ascii="Tahoma" w:eastAsia="Times New Roman" w:hAnsi="Tahoma" w:cs="Tahoma"/>
      <w:sz w:val="16"/>
      <w:szCs w:val="16"/>
    </w:rPr>
  </w:style>
  <w:style w:type="character" w:styleId="CommentReference">
    <w:name w:val="annotation reference"/>
    <w:uiPriority w:val="99"/>
    <w:semiHidden/>
    <w:unhideWhenUsed/>
    <w:rsid w:val="00311215"/>
    <w:rPr>
      <w:sz w:val="16"/>
      <w:szCs w:val="16"/>
    </w:rPr>
  </w:style>
  <w:style w:type="paragraph" w:styleId="CommentText">
    <w:name w:val="annotation text"/>
    <w:basedOn w:val="Normal"/>
    <w:link w:val="CommentTextChar"/>
    <w:uiPriority w:val="99"/>
    <w:unhideWhenUsed/>
    <w:rsid w:val="00311215"/>
    <w:rPr>
      <w:lang w:val="x-none" w:eastAsia="x-none"/>
    </w:rPr>
  </w:style>
  <w:style w:type="character" w:customStyle="1" w:styleId="CommentTextChar">
    <w:name w:val="Comment Text Char"/>
    <w:link w:val="CommentText"/>
    <w:uiPriority w:val="99"/>
    <w:rsid w:val="00311215"/>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311215"/>
    <w:rPr>
      <w:b/>
      <w:bCs/>
    </w:rPr>
  </w:style>
  <w:style w:type="character" w:customStyle="1" w:styleId="CommentSubjectChar">
    <w:name w:val="Comment Subject Char"/>
    <w:link w:val="CommentSubject"/>
    <w:uiPriority w:val="99"/>
    <w:semiHidden/>
    <w:rsid w:val="00311215"/>
    <w:rPr>
      <w:rFonts w:ascii="Bookman" w:eastAsia="Times New Roman" w:hAnsi="Bookman" w:cs="Times New Roman"/>
      <w:b/>
      <w:bCs/>
      <w:sz w:val="20"/>
      <w:szCs w:val="20"/>
    </w:rPr>
  </w:style>
  <w:style w:type="character" w:customStyle="1" w:styleId="Heading1Char">
    <w:name w:val="Heading 1 Char"/>
    <w:link w:val="Heading1"/>
    <w:uiPriority w:val="9"/>
    <w:rsid w:val="00DD1008"/>
    <w:rPr>
      <w:rFonts w:ascii="Times New Roman" w:eastAsia="Times New Roman" w:hAnsi="Times New Roman"/>
      <w:sz w:val="24"/>
      <w:szCs w:val="24"/>
    </w:rPr>
  </w:style>
  <w:style w:type="character" w:styleId="Strong">
    <w:name w:val="Strong"/>
    <w:uiPriority w:val="22"/>
    <w:qFormat/>
    <w:rsid w:val="00DD1008"/>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110">
      <w:bodyDiv w:val="1"/>
      <w:marLeft w:val="0"/>
      <w:marRight w:val="0"/>
      <w:marTop w:val="0"/>
      <w:marBottom w:val="0"/>
      <w:divBdr>
        <w:top w:val="none" w:sz="0" w:space="0" w:color="auto"/>
        <w:left w:val="none" w:sz="0" w:space="0" w:color="auto"/>
        <w:bottom w:val="none" w:sz="0" w:space="0" w:color="auto"/>
        <w:right w:val="none" w:sz="0" w:space="0" w:color="auto"/>
      </w:divBdr>
    </w:div>
    <w:div w:id="87119631">
      <w:bodyDiv w:val="1"/>
      <w:marLeft w:val="0"/>
      <w:marRight w:val="0"/>
      <w:marTop w:val="0"/>
      <w:marBottom w:val="0"/>
      <w:divBdr>
        <w:top w:val="none" w:sz="0" w:space="0" w:color="auto"/>
        <w:left w:val="none" w:sz="0" w:space="0" w:color="auto"/>
        <w:bottom w:val="none" w:sz="0" w:space="0" w:color="auto"/>
        <w:right w:val="none" w:sz="0" w:space="0" w:color="auto"/>
      </w:divBdr>
    </w:div>
    <w:div w:id="113982579">
      <w:bodyDiv w:val="1"/>
      <w:marLeft w:val="0"/>
      <w:marRight w:val="0"/>
      <w:marTop w:val="0"/>
      <w:marBottom w:val="0"/>
      <w:divBdr>
        <w:top w:val="none" w:sz="0" w:space="0" w:color="auto"/>
        <w:left w:val="none" w:sz="0" w:space="0" w:color="auto"/>
        <w:bottom w:val="none" w:sz="0" w:space="0" w:color="auto"/>
        <w:right w:val="none" w:sz="0" w:space="0" w:color="auto"/>
      </w:divBdr>
    </w:div>
    <w:div w:id="264576437">
      <w:bodyDiv w:val="1"/>
      <w:marLeft w:val="0"/>
      <w:marRight w:val="0"/>
      <w:marTop w:val="0"/>
      <w:marBottom w:val="0"/>
      <w:divBdr>
        <w:top w:val="none" w:sz="0" w:space="0" w:color="auto"/>
        <w:left w:val="none" w:sz="0" w:space="0" w:color="auto"/>
        <w:bottom w:val="none" w:sz="0" w:space="0" w:color="auto"/>
        <w:right w:val="none" w:sz="0" w:space="0" w:color="auto"/>
      </w:divBdr>
    </w:div>
    <w:div w:id="620645732">
      <w:bodyDiv w:val="1"/>
      <w:marLeft w:val="0"/>
      <w:marRight w:val="0"/>
      <w:marTop w:val="0"/>
      <w:marBottom w:val="0"/>
      <w:divBdr>
        <w:top w:val="none" w:sz="0" w:space="0" w:color="auto"/>
        <w:left w:val="none" w:sz="0" w:space="0" w:color="auto"/>
        <w:bottom w:val="none" w:sz="0" w:space="0" w:color="auto"/>
        <w:right w:val="none" w:sz="0" w:space="0" w:color="auto"/>
      </w:divBdr>
    </w:div>
    <w:div w:id="640578473">
      <w:bodyDiv w:val="1"/>
      <w:marLeft w:val="0"/>
      <w:marRight w:val="0"/>
      <w:marTop w:val="0"/>
      <w:marBottom w:val="0"/>
      <w:divBdr>
        <w:top w:val="none" w:sz="0" w:space="0" w:color="auto"/>
        <w:left w:val="none" w:sz="0" w:space="0" w:color="auto"/>
        <w:bottom w:val="none" w:sz="0" w:space="0" w:color="auto"/>
        <w:right w:val="none" w:sz="0" w:space="0" w:color="auto"/>
      </w:divBdr>
    </w:div>
    <w:div w:id="709648446">
      <w:bodyDiv w:val="1"/>
      <w:marLeft w:val="0"/>
      <w:marRight w:val="0"/>
      <w:marTop w:val="0"/>
      <w:marBottom w:val="0"/>
      <w:divBdr>
        <w:top w:val="none" w:sz="0" w:space="0" w:color="auto"/>
        <w:left w:val="none" w:sz="0" w:space="0" w:color="auto"/>
        <w:bottom w:val="none" w:sz="0" w:space="0" w:color="auto"/>
        <w:right w:val="none" w:sz="0" w:space="0" w:color="auto"/>
      </w:divBdr>
    </w:div>
    <w:div w:id="1167668058">
      <w:bodyDiv w:val="1"/>
      <w:marLeft w:val="0"/>
      <w:marRight w:val="0"/>
      <w:marTop w:val="0"/>
      <w:marBottom w:val="0"/>
      <w:divBdr>
        <w:top w:val="none" w:sz="0" w:space="0" w:color="auto"/>
        <w:left w:val="none" w:sz="0" w:space="0" w:color="auto"/>
        <w:bottom w:val="none" w:sz="0" w:space="0" w:color="auto"/>
        <w:right w:val="none" w:sz="0" w:space="0" w:color="auto"/>
      </w:divBdr>
    </w:div>
    <w:div w:id="1556087592">
      <w:bodyDiv w:val="1"/>
      <w:marLeft w:val="0"/>
      <w:marRight w:val="0"/>
      <w:marTop w:val="0"/>
      <w:marBottom w:val="0"/>
      <w:divBdr>
        <w:top w:val="none" w:sz="0" w:space="0" w:color="auto"/>
        <w:left w:val="none" w:sz="0" w:space="0" w:color="auto"/>
        <w:bottom w:val="none" w:sz="0" w:space="0" w:color="auto"/>
        <w:right w:val="none" w:sz="0" w:space="0" w:color="auto"/>
      </w:divBdr>
      <w:divsChild>
        <w:div w:id="987323441">
          <w:marLeft w:val="0"/>
          <w:marRight w:val="0"/>
          <w:marTop w:val="0"/>
          <w:marBottom w:val="0"/>
          <w:divBdr>
            <w:top w:val="none" w:sz="0" w:space="0" w:color="auto"/>
            <w:left w:val="none" w:sz="0" w:space="0" w:color="auto"/>
            <w:bottom w:val="none" w:sz="0" w:space="0" w:color="auto"/>
            <w:right w:val="none" w:sz="0" w:space="0" w:color="auto"/>
          </w:divBdr>
          <w:divsChild>
            <w:div w:id="1915814673">
              <w:marLeft w:val="0"/>
              <w:marRight w:val="0"/>
              <w:marTop w:val="0"/>
              <w:marBottom w:val="0"/>
              <w:divBdr>
                <w:top w:val="none" w:sz="0" w:space="0" w:color="auto"/>
                <w:left w:val="none" w:sz="0" w:space="0" w:color="auto"/>
                <w:bottom w:val="none" w:sz="0" w:space="0" w:color="auto"/>
                <w:right w:val="none" w:sz="0" w:space="0" w:color="auto"/>
              </w:divBdr>
              <w:divsChild>
                <w:div w:id="1415736554">
                  <w:marLeft w:val="0"/>
                  <w:marRight w:val="0"/>
                  <w:marTop w:val="0"/>
                  <w:marBottom w:val="0"/>
                  <w:divBdr>
                    <w:top w:val="none" w:sz="0" w:space="0" w:color="auto"/>
                    <w:left w:val="none" w:sz="0" w:space="0" w:color="auto"/>
                    <w:bottom w:val="none" w:sz="0" w:space="0" w:color="auto"/>
                    <w:right w:val="none" w:sz="0" w:space="0" w:color="auto"/>
                  </w:divBdr>
                  <w:divsChild>
                    <w:div w:id="1946426889">
                      <w:marLeft w:val="0"/>
                      <w:marRight w:val="0"/>
                      <w:marTop w:val="0"/>
                      <w:marBottom w:val="0"/>
                      <w:divBdr>
                        <w:top w:val="none" w:sz="0" w:space="0" w:color="auto"/>
                        <w:left w:val="none" w:sz="0" w:space="0" w:color="auto"/>
                        <w:bottom w:val="none" w:sz="0" w:space="0" w:color="auto"/>
                        <w:right w:val="none" w:sz="0" w:space="0" w:color="auto"/>
                      </w:divBdr>
                      <w:divsChild>
                        <w:div w:id="1938559914">
                          <w:marLeft w:val="0"/>
                          <w:marRight w:val="0"/>
                          <w:marTop w:val="0"/>
                          <w:marBottom w:val="0"/>
                          <w:divBdr>
                            <w:top w:val="none" w:sz="0" w:space="0" w:color="auto"/>
                            <w:left w:val="none" w:sz="0" w:space="0" w:color="auto"/>
                            <w:bottom w:val="none" w:sz="0" w:space="0" w:color="auto"/>
                            <w:right w:val="none" w:sz="0" w:space="0" w:color="auto"/>
                          </w:divBdr>
                          <w:divsChild>
                            <w:div w:id="2082408845">
                              <w:marLeft w:val="0"/>
                              <w:marRight w:val="0"/>
                              <w:marTop w:val="0"/>
                              <w:marBottom w:val="0"/>
                              <w:divBdr>
                                <w:top w:val="none" w:sz="0" w:space="0" w:color="auto"/>
                                <w:left w:val="none" w:sz="0" w:space="0" w:color="auto"/>
                                <w:bottom w:val="none" w:sz="0" w:space="0" w:color="auto"/>
                                <w:right w:val="none" w:sz="0" w:space="0" w:color="auto"/>
                              </w:divBdr>
                              <w:divsChild>
                                <w:div w:id="1240091780">
                                  <w:marLeft w:val="0"/>
                                  <w:marRight w:val="0"/>
                                  <w:marTop w:val="0"/>
                                  <w:marBottom w:val="0"/>
                                  <w:divBdr>
                                    <w:top w:val="none" w:sz="0" w:space="0" w:color="auto"/>
                                    <w:left w:val="none" w:sz="0" w:space="0" w:color="auto"/>
                                    <w:bottom w:val="none" w:sz="0" w:space="0" w:color="auto"/>
                                    <w:right w:val="none" w:sz="0" w:space="0" w:color="auto"/>
                                  </w:divBdr>
                                  <w:divsChild>
                                    <w:div w:id="1789396080">
                                      <w:marLeft w:val="0"/>
                                      <w:marRight w:val="0"/>
                                      <w:marTop w:val="0"/>
                                      <w:marBottom w:val="0"/>
                                      <w:divBdr>
                                        <w:top w:val="none" w:sz="0" w:space="0" w:color="auto"/>
                                        <w:left w:val="none" w:sz="0" w:space="0" w:color="auto"/>
                                        <w:bottom w:val="none" w:sz="0" w:space="0" w:color="auto"/>
                                        <w:right w:val="none" w:sz="0" w:space="0" w:color="auto"/>
                                      </w:divBdr>
                                      <w:divsChild>
                                        <w:div w:id="1943033157">
                                          <w:marLeft w:val="0"/>
                                          <w:marRight w:val="0"/>
                                          <w:marTop w:val="0"/>
                                          <w:marBottom w:val="0"/>
                                          <w:divBdr>
                                            <w:top w:val="none" w:sz="0" w:space="0" w:color="auto"/>
                                            <w:left w:val="none" w:sz="0" w:space="0" w:color="auto"/>
                                            <w:bottom w:val="none" w:sz="0" w:space="0" w:color="auto"/>
                                            <w:right w:val="none" w:sz="0" w:space="0" w:color="auto"/>
                                          </w:divBdr>
                                          <w:divsChild>
                                            <w:div w:id="1232813136">
                                              <w:marLeft w:val="0"/>
                                              <w:marRight w:val="0"/>
                                              <w:marTop w:val="0"/>
                                              <w:marBottom w:val="0"/>
                                              <w:divBdr>
                                                <w:top w:val="none" w:sz="0" w:space="0" w:color="auto"/>
                                                <w:left w:val="none" w:sz="0" w:space="0" w:color="auto"/>
                                                <w:bottom w:val="none" w:sz="0" w:space="0" w:color="auto"/>
                                                <w:right w:val="none" w:sz="0" w:space="0" w:color="auto"/>
                                              </w:divBdr>
                                              <w:divsChild>
                                                <w:div w:id="1186603279">
                                                  <w:marLeft w:val="0"/>
                                                  <w:marRight w:val="0"/>
                                                  <w:marTop w:val="0"/>
                                                  <w:marBottom w:val="0"/>
                                                  <w:divBdr>
                                                    <w:top w:val="none" w:sz="0" w:space="0" w:color="auto"/>
                                                    <w:left w:val="none" w:sz="0" w:space="0" w:color="auto"/>
                                                    <w:bottom w:val="none" w:sz="0" w:space="0" w:color="auto"/>
                                                    <w:right w:val="none" w:sz="0" w:space="0" w:color="auto"/>
                                                  </w:divBdr>
                                                  <w:divsChild>
                                                    <w:div w:id="110126122">
                                                      <w:marLeft w:val="0"/>
                                                      <w:marRight w:val="0"/>
                                                      <w:marTop w:val="0"/>
                                                      <w:marBottom w:val="0"/>
                                                      <w:divBdr>
                                                        <w:top w:val="none" w:sz="0" w:space="0" w:color="auto"/>
                                                        <w:left w:val="none" w:sz="0" w:space="0" w:color="auto"/>
                                                        <w:bottom w:val="none" w:sz="0" w:space="0" w:color="auto"/>
                                                        <w:right w:val="none" w:sz="0" w:space="0" w:color="auto"/>
                                                      </w:divBdr>
                                                      <w:divsChild>
                                                        <w:div w:id="2091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2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9526A3A92DEB4D8167C9E6760C5234" ma:contentTypeVersion="0" ma:contentTypeDescription="Create a new document." ma:contentTypeScope="" ma:versionID="7dd95826f9c7737d3acf45fe82cfc0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86A660A-3DAB-4457-BE3E-35183FB56F47}">
  <ds:schemaRefs>
    <ds:schemaRef ds:uri="http://schemas.openxmlformats.org/officeDocument/2006/bibliography"/>
  </ds:schemaRefs>
</ds:datastoreItem>
</file>

<file path=customXml/itemProps2.xml><?xml version="1.0" encoding="utf-8"?>
<ds:datastoreItem xmlns:ds="http://schemas.openxmlformats.org/officeDocument/2006/customXml" ds:itemID="{8C0E83F2-A9DE-4489-94D3-62992E63B7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108FA81-294F-4D47-A83A-639F6851BD06}">
  <ds:schemaRefs>
    <ds:schemaRef ds:uri="http://schemas.microsoft.com/sharepoint/v3/contenttype/forms"/>
  </ds:schemaRefs>
</ds:datastoreItem>
</file>

<file path=customXml/itemProps4.xml><?xml version="1.0" encoding="utf-8"?>
<ds:datastoreItem xmlns:ds="http://schemas.openxmlformats.org/officeDocument/2006/customXml" ds:itemID="{A6C5EF0A-2AE8-4598-97DE-2210FD04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Possible Side Effects of 5-Fluorouracil, Oxaliplatin, Docetaxel (FLOT)</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Side Effects of 5-Fluorouracil, Oxaliplatin, Docetaxel (FLOT)</dc:title>
  <dc:subject>Possible Side Effects of 5-Fluorouracil, Oxaliplatin, Docetaxel (FLOT)</dc:subject>
  <dc:creator>HHS/DCTD/CTEP</dc:creator>
  <cp:keywords>Possible Side Effects, 5-Fluorouracil, Oxaliplatin, 5-FU, Docetaxel, FLOT</cp:keywords>
  <cp:lastModifiedBy>Williams, Christopher (NIH/NCI) [C]</cp:lastModifiedBy>
  <cp:revision>4</cp:revision>
  <cp:lastPrinted>2013-09-19T15:43:00Z</cp:lastPrinted>
  <dcterms:created xsi:type="dcterms:W3CDTF">2022-12-22T01:03:00Z</dcterms:created>
  <dcterms:modified xsi:type="dcterms:W3CDTF">2022-12-22T16:48:00Z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