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64EEC" w14:textId="77777777" w:rsidR="00770E81" w:rsidRPr="0085488D" w:rsidRDefault="00770E81">
      <w:pPr>
        <w:widowControl w:val="0"/>
        <w:spacing w:line="218" w:lineRule="auto"/>
        <w:rPr>
          <w:rFonts w:ascii="Calibri" w:hAnsi="Calibri" w:cs="Calibri"/>
          <w:szCs w:val="24"/>
        </w:rPr>
      </w:pPr>
      <w:r w:rsidRPr="0085488D">
        <w:rPr>
          <w:rFonts w:ascii="Calibri" w:hAnsi="Calibri" w:cs="Calibri"/>
          <w:b/>
          <w:sz w:val="28"/>
          <w:szCs w:val="24"/>
        </w:rPr>
        <w:t>Memorandum</w:t>
      </w:r>
      <w:r w:rsidRPr="0085488D">
        <w:rPr>
          <w:rFonts w:ascii="Calibri" w:hAnsi="Calibri" w:cs="Calibri"/>
          <w:szCs w:val="24"/>
        </w:rPr>
        <w:tab/>
      </w:r>
    </w:p>
    <w:p w14:paraId="35AE5B86" w14:textId="77777777" w:rsidR="00770E81" w:rsidRPr="0085488D" w:rsidRDefault="00770E81">
      <w:pPr>
        <w:widowControl w:val="0"/>
        <w:rPr>
          <w:rFonts w:ascii="Calibri" w:hAnsi="Calibri" w:cs="Calibri"/>
          <w:szCs w:val="24"/>
        </w:rPr>
      </w:pPr>
    </w:p>
    <w:p w14:paraId="7CF9E876" w14:textId="77777777" w:rsidR="00770E81" w:rsidRPr="0085488D" w:rsidRDefault="00770E81">
      <w:pPr>
        <w:widowControl w:val="0"/>
        <w:rPr>
          <w:rFonts w:ascii="Calibri" w:hAnsi="Calibri" w:cs="Calibri"/>
          <w:szCs w:val="24"/>
        </w:rPr>
      </w:pPr>
      <w:r w:rsidRPr="0085488D">
        <w:rPr>
          <w:rFonts w:ascii="Calibri" w:hAnsi="Calibri" w:cs="Calibri"/>
          <w:b/>
          <w:szCs w:val="24"/>
        </w:rPr>
        <w:t>DATE:</w:t>
      </w:r>
      <w:r w:rsidR="00EE4FA0" w:rsidRPr="0085488D">
        <w:rPr>
          <w:rFonts w:ascii="Calibri" w:hAnsi="Calibri" w:cs="Calibri"/>
          <w:szCs w:val="24"/>
        </w:rPr>
        <w:tab/>
      </w:r>
      <w:r w:rsidR="00D71DB4">
        <w:rPr>
          <w:rFonts w:ascii="Calibri" w:hAnsi="Calibri" w:cs="Calibri"/>
          <w:szCs w:val="24"/>
        </w:rPr>
        <w:tab/>
      </w:r>
      <w:r w:rsidR="005B76C2">
        <w:rPr>
          <w:rFonts w:ascii="Calibri" w:hAnsi="Calibri" w:cs="Calibri"/>
          <w:szCs w:val="24"/>
        </w:rPr>
        <w:t xml:space="preserve">July </w:t>
      </w:r>
      <w:r w:rsidR="00E2662E">
        <w:rPr>
          <w:rFonts w:ascii="Calibri" w:hAnsi="Calibri" w:cs="Calibri"/>
          <w:szCs w:val="24"/>
        </w:rPr>
        <w:t>12</w:t>
      </w:r>
      <w:r w:rsidR="00D71DB4">
        <w:rPr>
          <w:rFonts w:ascii="Calibri" w:hAnsi="Calibri" w:cs="Calibri"/>
          <w:szCs w:val="24"/>
        </w:rPr>
        <w:t>, 2013</w:t>
      </w:r>
    </w:p>
    <w:p w14:paraId="1A57F8CC" w14:textId="77777777" w:rsidR="00770E81" w:rsidRPr="0085488D" w:rsidRDefault="00770E81">
      <w:pPr>
        <w:pStyle w:val="Header"/>
        <w:widowControl w:val="0"/>
        <w:tabs>
          <w:tab w:val="clear" w:pos="4320"/>
          <w:tab w:val="clear" w:pos="8640"/>
        </w:tabs>
        <w:rPr>
          <w:rFonts w:ascii="Calibri" w:hAnsi="Calibri" w:cs="Calibri"/>
          <w:szCs w:val="24"/>
        </w:rPr>
      </w:pPr>
    </w:p>
    <w:p w14:paraId="3BF05C63" w14:textId="77777777" w:rsidR="004A5D6A" w:rsidRPr="0085488D" w:rsidRDefault="00770E81" w:rsidP="004A5D6A">
      <w:pPr>
        <w:widowControl w:val="0"/>
        <w:rPr>
          <w:rFonts w:ascii="Calibri" w:hAnsi="Calibri" w:cs="Calibri"/>
          <w:szCs w:val="24"/>
        </w:rPr>
      </w:pPr>
      <w:r w:rsidRPr="0085488D">
        <w:rPr>
          <w:rFonts w:ascii="Calibri" w:hAnsi="Calibri" w:cs="Calibri"/>
          <w:b/>
          <w:szCs w:val="24"/>
        </w:rPr>
        <w:t>FROM:</w:t>
      </w:r>
      <w:r w:rsidRPr="0085488D">
        <w:rPr>
          <w:rFonts w:ascii="Calibri" w:hAnsi="Calibri" w:cs="Calibri"/>
          <w:b/>
          <w:szCs w:val="24"/>
        </w:rPr>
        <w:tab/>
      </w:r>
      <w:r w:rsidR="001F7945" w:rsidRPr="0085488D">
        <w:rPr>
          <w:rFonts w:ascii="Calibri" w:hAnsi="Calibri" w:cs="Calibri"/>
          <w:b/>
          <w:szCs w:val="24"/>
        </w:rPr>
        <w:tab/>
      </w:r>
      <w:r w:rsidR="004A5D6A" w:rsidRPr="005B76C2">
        <w:rPr>
          <w:rFonts w:ascii="Calibri" w:hAnsi="Calibri" w:cs="Calibri"/>
          <w:szCs w:val="24"/>
        </w:rPr>
        <w:t>James</w:t>
      </w:r>
      <w:r w:rsidR="004A5D6A" w:rsidRPr="0085488D">
        <w:rPr>
          <w:rFonts w:ascii="Calibri" w:hAnsi="Calibri" w:cs="Calibri"/>
          <w:szCs w:val="24"/>
        </w:rPr>
        <w:t xml:space="preserve"> A. </w:t>
      </w:r>
      <w:proofErr w:type="spellStart"/>
      <w:r w:rsidR="004A5D6A" w:rsidRPr="0085488D">
        <w:rPr>
          <w:rFonts w:ascii="Calibri" w:hAnsi="Calibri" w:cs="Calibri"/>
          <w:szCs w:val="24"/>
        </w:rPr>
        <w:t>Zwiebel</w:t>
      </w:r>
      <w:proofErr w:type="spellEnd"/>
      <w:r w:rsidR="004A5D6A" w:rsidRPr="0085488D">
        <w:rPr>
          <w:rFonts w:ascii="Calibri" w:hAnsi="Calibri" w:cs="Calibri"/>
          <w:szCs w:val="24"/>
        </w:rPr>
        <w:t>, M.D.</w:t>
      </w:r>
    </w:p>
    <w:p w14:paraId="0F15173D" w14:textId="77777777" w:rsidR="004A5D6A" w:rsidRPr="0085488D" w:rsidRDefault="004A5D6A" w:rsidP="004A5D6A">
      <w:pPr>
        <w:widowControl w:val="0"/>
        <w:ind w:firstLine="1440"/>
        <w:rPr>
          <w:rFonts w:ascii="Calibri" w:hAnsi="Calibri" w:cs="Calibri"/>
          <w:szCs w:val="24"/>
        </w:rPr>
      </w:pPr>
      <w:r w:rsidRPr="0085488D">
        <w:rPr>
          <w:rFonts w:ascii="Calibri" w:hAnsi="Calibri" w:cs="Calibri"/>
          <w:szCs w:val="24"/>
        </w:rPr>
        <w:t>Chief, Investigational Drug Branch, Cancer Therapy Evaluation Program</w:t>
      </w:r>
    </w:p>
    <w:p w14:paraId="37292766" w14:textId="77777777" w:rsidR="004A5D6A" w:rsidRPr="0085488D" w:rsidRDefault="004A5D6A" w:rsidP="004A5D6A">
      <w:pPr>
        <w:widowControl w:val="0"/>
        <w:ind w:firstLine="1440"/>
        <w:rPr>
          <w:rFonts w:ascii="Calibri" w:hAnsi="Calibri" w:cs="Calibri"/>
          <w:szCs w:val="24"/>
        </w:rPr>
      </w:pPr>
      <w:r w:rsidRPr="0085488D">
        <w:rPr>
          <w:rFonts w:ascii="Calibri" w:hAnsi="Calibri" w:cs="Calibri"/>
          <w:szCs w:val="24"/>
        </w:rPr>
        <w:t xml:space="preserve">Division of </w:t>
      </w:r>
      <w:r w:rsidR="00D955E5">
        <w:rPr>
          <w:rFonts w:ascii="Calibri" w:hAnsi="Calibri" w:cs="Calibri"/>
          <w:szCs w:val="24"/>
        </w:rPr>
        <w:t xml:space="preserve">Cancer </w:t>
      </w:r>
      <w:r w:rsidRPr="0085488D">
        <w:rPr>
          <w:rFonts w:ascii="Calibri" w:hAnsi="Calibri" w:cs="Calibri"/>
          <w:szCs w:val="24"/>
        </w:rPr>
        <w:t>Treatment and Diagnosis</w:t>
      </w:r>
    </w:p>
    <w:p w14:paraId="40D93C49" w14:textId="77777777" w:rsidR="004A5D6A" w:rsidRDefault="004A5D6A">
      <w:pPr>
        <w:widowControl w:val="0"/>
        <w:rPr>
          <w:rFonts w:ascii="Calibri" w:hAnsi="Calibri" w:cs="Calibri"/>
          <w:b/>
          <w:szCs w:val="24"/>
        </w:rPr>
      </w:pPr>
    </w:p>
    <w:p w14:paraId="68EA9A41" w14:textId="77777777" w:rsidR="005B76C2" w:rsidRDefault="005B76C2" w:rsidP="004A5D6A">
      <w:pPr>
        <w:widowControl w:val="0"/>
        <w:ind w:left="720" w:firstLine="720"/>
        <w:rPr>
          <w:rFonts w:ascii="Calibri" w:hAnsi="Calibri" w:cs="Calibri"/>
          <w:szCs w:val="24"/>
        </w:rPr>
      </w:pPr>
      <w:r w:rsidRPr="005B76C2">
        <w:rPr>
          <w:rFonts w:ascii="Calibri" w:hAnsi="Calibri" w:cs="Calibri"/>
          <w:szCs w:val="24"/>
        </w:rPr>
        <w:t>Tracy Lively, Ph</w:t>
      </w:r>
      <w:r w:rsidR="00305244">
        <w:rPr>
          <w:rFonts w:ascii="Calibri" w:hAnsi="Calibri" w:cs="Calibri"/>
          <w:szCs w:val="24"/>
        </w:rPr>
        <w:t>.</w:t>
      </w:r>
      <w:r w:rsidRPr="005B76C2">
        <w:rPr>
          <w:rFonts w:ascii="Calibri" w:hAnsi="Calibri" w:cs="Calibri"/>
          <w:szCs w:val="24"/>
        </w:rPr>
        <w:t>D</w:t>
      </w:r>
      <w:r w:rsidR="00305244">
        <w:rPr>
          <w:rFonts w:ascii="Calibri" w:hAnsi="Calibri" w:cs="Calibri"/>
          <w:szCs w:val="24"/>
        </w:rPr>
        <w:t>.</w:t>
      </w:r>
    </w:p>
    <w:p w14:paraId="0B2C925F" w14:textId="77777777" w:rsidR="00CF341E" w:rsidRDefault="005B76C2">
      <w:pPr>
        <w:widowControl w:val="0"/>
        <w:rPr>
          <w:rFonts w:ascii="Calibri" w:hAnsi="Calibri" w:cs="Calibri"/>
          <w:szCs w:val="24"/>
        </w:rPr>
      </w:pPr>
      <w:r>
        <w:rPr>
          <w:rFonts w:ascii="Calibri" w:hAnsi="Calibri" w:cs="Calibri"/>
          <w:szCs w:val="24"/>
        </w:rPr>
        <w:tab/>
      </w:r>
      <w:r>
        <w:rPr>
          <w:rFonts w:ascii="Calibri" w:hAnsi="Calibri" w:cs="Calibri"/>
          <w:szCs w:val="24"/>
        </w:rPr>
        <w:tab/>
      </w:r>
      <w:r w:rsidR="00CF341E" w:rsidRPr="00CF341E">
        <w:rPr>
          <w:rFonts w:ascii="Calibri" w:hAnsi="Calibri" w:cs="Calibri"/>
          <w:szCs w:val="24"/>
        </w:rPr>
        <w:t>Deputy Associate Director</w:t>
      </w:r>
      <w:r w:rsidR="00CF341E">
        <w:rPr>
          <w:rFonts w:ascii="Calibri" w:hAnsi="Calibri" w:cs="Calibri"/>
          <w:szCs w:val="24"/>
        </w:rPr>
        <w:t xml:space="preserve"> </w:t>
      </w:r>
    </w:p>
    <w:p w14:paraId="47F8096C" w14:textId="77777777" w:rsidR="005B76C2" w:rsidRDefault="005B76C2" w:rsidP="00CF341E">
      <w:pPr>
        <w:widowControl w:val="0"/>
        <w:ind w:left="720" w:firstLine="720"/>
        <w:rPr>
          <w:rFonts w:ascii="Calibri" w:hAnsi="Calibri" w:cs="Calibri"/>
          <w:szCs w:val="24"/>
        </w:rPr>
      </w:pPr>
      <w:r>
        <w:rPr>
          <w:rFonts w:ascii="Calibri" w:hAnsi="Calibri" w:cs="Calibri"/>
          <w:szCs w:val="24"/>
        </w:rPr>
        <w:t>Cancer Diagnosis Program</w:t>
      </w:r>
    </w:p>
    <w:p w14:paraId="118E55F2" w14:textId="77777777" w:rsidR="00CF341E" w:rsidRPr="0085488D" w:rsidRDefault="00CF341E" w:rsidP="00CF341E">
      <w:pPr>
        <w:widowControl w:val="0"/>
        <w:ind w:firstLine="1440"/>
        <w:rPr>
          <w:rFonts w:ascii="Calibri" w:hAnsi="Calibri" w:cs="Calibri"/>
          <w:szCs w:val="24"/>
        </w:rPr>
      </w:pPr>
      <w:r w:rsidRPr="0085488D">
        <w:rPr>
          <w:rFonts w:ascii="Calibri" w:hAnsi="Calibri" w:cs="Calibri"/>
          <w:szCs w:val="24"/>
        </w:rPr>
        <w:t xml:space="preserve">Division of </w:t>
      </w:r>
      <w:r w:rsidR="00D955E5">
        <w:rPr>
          <w:rFonts w:ascii="Calibri" w:hAnsi="Calibri" w:cs="Calibri"/>
          <w:szCs w:val="24"/>
        </w:rPr>
        <w:t xml:space="preserve">Cancer </w:t>
      </w:r>
      <w:r w:rsidRPr="0085488D">
        <w:rPr>
          <w:rFonts w:ascii="Calibri" w:hAnsi="Calibri" w:cs="Calibri"/>
          <w:szCs w:val="24"/>
        </w:rPr>
        <w:t>Treatment and Diagnosis</w:t>
      </w:r>
    </w:p>
    <w:p w14:paraId="1C83D2FF" w14:textId="77777777" w:rsidR="005B76C2" w:rsidRDefault="005B76C2">
      <w:pPr>
        <w:widowControl w:val="0"/>
        <w:rPr>
          <w:rFonts w:ascii="Calibri" w:hAnsi="Calibri" w:cs="Calibri"/>
          <w:szCs w:val="24"/>
        </w:rPr>
      </w:pPr>
      <w:r>
        <w:rPr>
          <w:rFonts w:ascii="Calibri" w:hAnsi="Calibri" w:cs="Calibri"/>
          <w:szCs w:val="24"/>
        </w:rPr>
        <w:tab/>
      </w:r>
      <w:r>
        <w:rPr>
          <w:rFonts w:ascii="Calibri" w:hAnsi="Calibri" w:cs="Calibri"/>
          <w:szCs w:val="24"/>
        </w:rPr>
        <w:tab/>
      </w:r>
    </w:p>
    <w:p w14:paraId="08424F51" w14:textId="77777777" w:rsidR="00770E81" w:rsidRPr="0085488D" w:rsidRDefault="00770E81">
      <w:pPr>
        <w:widowControl w:val="0"/>
        <w:rPr>
          <w:rFonts w:ascii="Calibri" w:hAnsi="Calibri" w:cs="Calibri"/>
          <w:b/>
          <w:szCs w:val="24"/>
        </w:rPr>
      </w:pPr>
    </w:p>
    <w:p w14:paraId="72E97F42" w14:textId="77777777" w:rsidR="00770E81" w:rsidRPr="0085488D" w:rsidRDefault="00770E81" w:rsidP="005B76C2">
      <w:pPr>
        <w:widowControl w:val="0"/>
        <w:ind w:left="1440" w:hanging="1440"/>
        <w:rPr>
          <w:rFonts w:ascii="Calibri" w:hAnsi="Calibri" w:cs="Calibri"/>
          <w:szCs w:val="24"/>
        </w:rPr>
      </w:pPr>
      <w:r w:rsidRPr="0085488D">
        <w:rPr>
          <w:rFonts w:ascii="Calibri" w:hAnsi="Calibri" w:cs="Calibri"/>
          <w:b/>
          <w:szCs w:val="24"/>
        </w:rPr>
        <w:t>SUBJECT:</w:t>
      </w:r>
      <w:r w:rsidRPr="0085488D">
        <w:rPr>
          <w:rFonts w:ascii="Calibri" w:hAnsi="Calibri" w:cs="Calibri"/>
          <w:szCs w:val="24"/>
        </w:rPr>
        <w:tab/>
      </w:r>
      <w:r w:rsidR="001F7945" w:rsidRPr="0085488D">
        <w:rPr>
          <w:rFonts w:ascii="Calibri" w:hAnsi="Calibri" w:cs="Calibri"/>
          <w:szCs w:val="24"/>
        </w:rPr>
        <w:t>Guidelines for Biomarker Assays Used in CTEP-Sponsored</w:t>
      </w:r>
      <w:r w:rsidR="00AF149C">
        <w:rPr>
          <w:rFonts w:ascii="Calibri" w:hAnsi="Calibri" w:cs="Calibri"/>
          <w:szCs w:val="24"/>
        </w:rPr>
        <w:t>, Early Phase</w:t>
      </w:r>
      <w:r w:rsidR="001F7945" w:rsidRPr="0085488D">
        <w:rPr>
          <w:rFonts w:ascii="Calibri" w:hAnsi="Calibri" w:cs="Calibri"/>
          <w:szCs w:val="24"/>
        </w:rPr>
        <w:t xml:space="preserve"> Clinical Trials</w:t>
      </w:r>
      <w:r w:rsidR="005B76C2">
        <w:rPr>
          <w:rFonts w:ascii="Calibri" w:hAnsi="Calibri" w:cs="Calibri"/>
          <w:szCs w:val="24"/>
        </w:rPr>
        <w:t xml:space="preserve"> Performed Under CTEP IND</w:t>
      </w:r>
    </w:p>
    <w:p w14:paraId="02C406F5" w14:textId="77777777" w:rsidR="00770E81" w:rsidRPr="0085488D" w:rsidRDefault="00770E81">
      <w:pPr>
        <w:widowControl w:val="0"/>
        <w:rPr>
          <w:rFonts w:ascii="Calibri" w:hAnsi="Calibri" w:cs="Calibri"/>
          <w:szCs w:val="24"/>
        </w:rPr>
      </w:pPr>
    </w:p>
    <w:p w14:paraId="354BA1C6" w14:textId="77777777" w:rsidR="00770E81" w:rsidRPr="0085488D" w:rsidRDefault="00770E81">
      <w:pPr>
        <w:rPr>
          <w:rFonts w:ascii="Calibri" w:hAnsi="Calibri" w:cs="Calibri"/>
          <w:szCs w:val="24"/>
        </w:rPr>
      </w:pPr>
      <w:r w:rsidRPr="0085488D">
        <w:rPr>
          <w:rFonts w:ascii="Calibri" w:hAnsi="Calibri" w:cs="Calibri"/>
          <w:b/>
          <w:szCs w:val="24"/>
        </w:rPr>
        <w:t>TO:</w:t>
      </w:r>
      <w:r w:rsidRPr="0085488D">
        <w:rPr>
          <w:rFonts w:ascii="Calibri" w:hAnsi="Calibri" w:cs="Calibri"/>
          <w:szCs w:val="24"/>
        </w:rPr>
        <w:tab/>
      </w:r>
      <w:r w:rsidRPr="0085488D">
        <w:rPr>
          <w:rFonts w:ascii="Calibri" w:hAnsi="Calibri" w:cs="Calibri"/>
          <w:szCs w:val="24"/>
        </w:rPr>
        <w:tab/>
      </w:r>
      <w:r w:rsidR="001F7945" w:rsidRPr="0085488D">
        <w:rPr>
          <w:rFonts w:ascii="Calibri" w:hAnsi="Calibri" w:cs="Calibri"/>
          <w:szCs w:val="24"/>
        </w:rPr>
        <w:t>Investigators and Company Collaborators</w:t>
      </w:r>
    </w:p>
    <w:p w14:paraId="3189E853" w14:textId="77777777" w:rsidR="00770E81" w:rsidRPr="00A90BA7" w:rsidRDefault="00770E81">
      <w:pPr>
        <w:rPr>
          <w:szCs w:val="24"/>
        </w:rPr>
      </w:pPr>
    </w:p>
    <w:p w14:paraId="12A275E5" w14:textId="77777777" w:rsidR="00770E81" w:rsidRPr="00A90BA7" w:rsidRDefault="00770E81">
      <w:pPr>
        <w:rPr>
          <w:szCs w:val="24"/>
        </w:rPr>
      </w:pPr>
    </w:p>
    <w:p w14:paraId="7D919F70" w14:textId="77777777" w:rsidR="00AF149C" w:rsidRDefault="001F7945" w:rsidP="001F7945">
      <w:pPr>
        <w:rPr>
          <w:rFonts w:ascii="Calibri" w:hAnsi="Calibri" w:cs="Calibri"/>
          <w:szCs w:val="24"/>
        </w:rPr>
      </w:pPr>
      <w:r w:rsidRPr="00A90BA7">
        <w:rPr>
          <w:rFonts w:ascii="Calibri" w:hAnsi="Calibri" w:cs="Calibri"/>
          <w:szCs w:val="24"/>
        </w:rPr>
        <w:t xml:space="preserve">With the current emphasis on biomarker-driven drug development and the increasing inclusion of integral and integrated biomarkers in our trials, </w:t>
      </w:r>
      <w:r w:rsidR="00724946" w:rsidRPr="00A90BA7">
        <w:rPr>
          <w:rFonts w:ascii="Calibri" w:hAnsi="Calibri" w:cs="Calibri"/>
          <w:szCs w:val="24"/>
        </w:rPr>
        <w:t xml:space="preserve">it is necessary to </w:t>
      </w:r>
      <w:r w:rsidRPr="00A90BA7">
        <w:rPr>
          <w:rFonts w:ascii="Calibri" w:hAnsi="Calibri" w:cs="Calibri"/>
          <w:szCs w:val="24"/>
        </w:rPr>
        <w:t xml:space="preserve">ensure that fit-for-purpose assays of these biomarkers are incorporated in </w:t>
      </w:r>
      <w:r w:rsidR="00AF149C">
        <w:rPr>
          <w:rFonts w:ascii="Calibri" w:hAnsi="Calibri" w:cs="Calibri"/>
          <w:szCs w:val="24"/>
        </w:rPr>
        <w:t>CTEP</w:t>
      </w:r>
      <w:r w:rsidRPr="00A90BA7">
        <w:rPr>
          <w:rFonts w:ascii="Calibri" w:hAnsi="Calibri" w:cs="Calibri"/>
          <w:szCs w:val="24"/>
        </w:rPr>
        <w:t xml:space="preserve">-sponsored protocols. </w:t>
      </w:r>
      <w:r w:rsidR="0062697C">
        <w:rPr>
          <w:rFonts w:ascii="Calibri" w:hAnsi="Calibri" w:cs="Calibri"/>
          <w:szCs w:val="24"/>
        </w:rPr>
        <w:t xml:space="preserve"> </w:t>
      </w:r>
      <w:r w:rsidRPr="00A90BA7">
        <w:rPr>
          <w:rFonts w:ascii="Calibri" w:hAnsi="Calibri" w:cs="Calibri"/>
          <w:szCs w:val="24"/>
        </w:rPr>
        <w:t xml:space="preserve">To that end, the NCI Division of </w:t>
      </w:r>
      <w:r w:rsidR="00D955E5">
        <w:rPr>
          <w:rFonts w:ascii="Calibri" w:hAnsi="Calibri" w:cs="Calibri"/>
          <w:szCs w:val="24"/>
        </w:rPr>
        <w:t xml:space="preserve">Cancer </w:t>
      </w:r>
      <w:r w:rsidRPr="00A90BA7">
        <w:rPr>
          <w:rFonts w:ascii="Calibri" w:hAnsi="Calibri" w:cs="Calibri"/>
          <w:szCs w:val="24"/>
        </w:rPr>
        <w:t xml:space="preserve">Treatment and Diagnosis (DCTD) has formed the Biomarker Review Committee (BRC), which is now responsible for reviewing the biomarker components of </w:t>
      </w:r>
      <w:r w:rsidR="00AF149C">
        <w:rPr>
          <w:rFonts w:ascii="Calibri" w:hAnsi="Calibri" w:cs="Calibri"/>
          <w:szCs w:val="24"/>
        </w:rPr>
        <w:t>CTEP-</w:t>
      </w:r>
      <w:r w:rsidRPr="00A90BA7">
        <w:rPr>
          <w:rFonts w:ascii="Calibri" w:hAnsi="Calibri" w:cs="Calibri"/>
          <w:szCs w:val="24"/>
        </w:rPr>
        <w:t xml:space="preserve">sponsored clinical trials.  Specifically, </w:t>
      </w:r>
      <w:r w:rsidR="00DA736B" w:rsidRPr="00DA736B">
        <w:rPr>
          <w:rFonts w:ascii="Calibri" w:hAnsi="Calibri" w:cs="Calibri"/>
          <w:szCs w:val="24"/>
        </w:rPr>
        <w:t>Letter</w:t>
      </w:r>
      <w:r w:rsidR="00DA736B">
        <w:rPr>
          <w:rFonts w:ascii="Calibri" w:hAnsi="Calibri" w:cs="Calibri"/>
          <w:szCs w:val="24"/>
        </w:rPr>
        <w:t>s</w:t>
      </w:r>
      <w:r w:rsidR="00DA736B" w:rsidRPr="00DA736B">
        <w:rPr>
          <w:rFonts w:ascii="Calibri" w:hAnsi="Calibri" w:cs="Calibri"/>
          <w:szCs w:val="24"/>
        </w:rPr>
        <w:t xml:space="preserve"> of Intent </w:t>
      </w:r>
      <w:r w:rsidR="00DA736B">
        <w:rPr>
          <w:rFonts w:ascii="Calibri" w:hAnsi="Calibri" w:cs="Calibri"/>
          <w:szCs w:val="24"/>
        </w:rPr>
        <w:t>(</w:t>
      </w:r>
      <w:r w:rsidRPr="00A90BA7">
        <w:rPr>
          <w:rFonts w:ascii="Calibri" w:hAnsi="Calibri" w:cs="Calibri"/>
          <w:szCs w:val="24"/>
        </w:rPr>
        <w:t>LOIs</w:t>
      </w:r>
      <w:r w:rsidR="00DA736B">
        <w:rPr>
          <w:rFonts w:ascii="Calibri" w:hAnsi="Calibri" w:cs="Calibri"/>
          <w:szCs w:val="24"/>
        </w:rPr>
        <w:t>)</w:t>
      </w:r>
      <w:r w:rsidRPr="00A90BA7">
        <w:rPr>
          <w:rFonts w:ascii="Calibri" w:hAnsi="Calibri" w:cs="Calibri"/>
          <w:szCs w:val="24"/>
        </w:rPr>
        <w:t xml:space="preserve"> for trials that are </w:t>
      </w:r>
      <w:r w:rsidRPr="005B76C2">
        <w:rPr>
          <w:rFonts w:ascii="Calibri" w:hAnsi="Calibri" w:cs="Calibri"/>
          <w:szCs w:val="24"/>
          <w:u w:val="single"/>
        </w:rPr>
        <w:t>not</w:t>
      </w:r>
      <w:r w:rsidRPr="00A90BA7">
        <w:rPr>
          <w:rFonts w:ascii="Calibri" w:hAnsi="Calibri" w:cs="Calibri"/>
          <w:szCs w:val="24"/>
        </w:rPr>
        <w:t xml:space="preserve"> reviewed by an NCI disease-specific steering </w:t>
      </w:r>
      <w:r w:rsidR="00C34DE7" w:rsidRPr="00A90BA7">
        <w:rPr>
          <w:rFonts w:ascii="Calibri" w:hAnsi="Calibri" w:cs="Calibri"/>
          <w:szCs w:val="24"/>
        </w:rPr>
        <w:t>committee</w:t>
      </w:r>
      <w:r w:rsidRPr="00A90BA7">
        <w:rPr>
          <w:rFonts w:ascii="Calibri" w:hAnsi="Calibri" w:cs="Calibri"/>
          <w:szCs w:val="24"/>
        </w:rPr>
        <w:t xml:space="preserve"> </w:t>
      </w:r>
      <w:r w:rsidR="00AF149C" w:rsidRPr="00A90BA7">
        <w:rPr>
          <w:rFonts w:ascii="Calibri" w:hAnsi="Calibri" w:cs="Calibri"/>
          <w:szCs w:val="24"/>
        </w:rPr>
        <w:t xml:space="preserve">will </w:t>
      </w:r>
      <w:r w:rsidR="00AF149C">
        <w:rPr>
          <w:rFonts w:ascii="Calibri" w:hAnsi="Calibri" w:cs="Calibri"/>
          <w:szCs w:val="24"/>
        </w:rPr>
        <w:t>require BRC review and approval if they include any of the following:</w:t>
      </w:r>
    </w:p>
    <w:p w14:paraId="569E964E" w14:textId="77777777" w:rsidR="00AF149C" w:rsidRDefault="00AF149C" w:rsidP="001F7945">
      <w:pPr>
        <w:rPr>
          <w:rFonts w:ascii="Calibri" w:hAnsi="Calibri" w:cs="Calibri"/>
          <w:szCs w:val="24"/>
        </w:rPr>
      </w:pPr>
    </w:p>
    <w:p w14:paraId="1CF909AD" w14:textId="77777777" w:rsidR="00AF149C" w:rsidRPr="00921A6A" w:rsidRDefault="00AF149C" w:rsidP="005B76C2">
      <w:pPr>
        <w:ind w:firstLine="720"/>
        <w:rPr>
          <w:rFonts w:ascii="Calibri" w:hAnsi="Calibri" w:cs="Calibri"/>
          <w:szCs w:val="24"/>
        </w:rPr>
      </w:pPr>
      <w:r>
        <w:rPr>
          <w:rFonts w:ascii="Calibri" w:hAnsi="Calibri" w:cs="Calibri"/>
          <w:szCs w:val="24"/>
        </w:rPr>
        <w:t>-</w:t>
      </w:r>
      <w:r w:rsidR="001F7945" w:rsidRPr="00A90BA7">
        <w:rPr>
          <w:rFonts w:ascii="Calibri" w:hAnsi="Calibri" w:cs="Calibri"/>
          <w:szCs w:val="24"/>
        </w:rPr>
        <w:t xml:space="preserve"> </w:t>
      </w:r>
      <w:r w:rsidR="001F7945" w:rsidRPr="00921A6A">
        <w:rPr>
          <w:rFonts w:ascii="Calibri" w:hAnsi="Calibri" w:cs="Calibri"/>
          <w:szCs w:val="24"/>
        </w:rPr>
        <w:t>integral and/or integrated markers</w:t>
      </w:r>
    </w:p>
    <w:p w14:paraId="18F4F570" w14:textId="77777777" w:rsidR="00AF149C" w:rsidRDefault="00AF149C" w:rsidP="005B76C2">
      <w:pPr>
        <w:ind w:firstLine="720"/>
        <w:rPr>
          <w:rFonts w:ascii="Calibri" w:hAnsi="Calibri" w:cs="Calibri"/>
          <w:szCs w:val="24"/>
        </w:rPr>
      </w:pPr>
      <w:r w:rsidRPr="00921A6A">
        <w:rPr>
          <w:rFonts w:ascii="Calibri" w:hAnsi="Calibri" w:cs="Calibri"/>
          <w:szCs w:val="24"/>
        </w:rPr>
        <w:t>-</w:t>
      </w:r>
      <w:r w:rsidR="004A5D6A" w:rsidRPr="00921A6A">
        <w:rPr>
          <w:rFonts w:ascii="Calibri" w:hAnsi="Calibri" w:cs="Calibri"/>
          <w:szCs w:val="24"/>
        </w:rPr>
        <w:t xml:space="preserve"> </w:t>
      </w:r>
      <w:r w:rsidR="001F7945" w:rsidRPr="00921A6A">
        <w:rPr>
          <w:rFonts w:ascii="Calibri" w:hAnsi="Calibri" w:cs="Calibri"/>
          <w:szCs w:val="24"/>
        </w:rPr>
        <w:t>requests for NCI funding</w:t>
      </w:r>
      <w:r w:rsidR="001F7945" w:rsidRPr="00A90BA7">
        <w:rPr>
          <w:rFonts w:ascii="Calibri" w:hAnsi="Calibri" w:cs="Calibri"/>
          <w:szCs w:val="24"/>
        </w:rPr>
        <w:t xml:space="preserve"> for biomarker assays</w:t>
      </w:r>
    </w:p>
    <w:p w14:paraId="08787706" w14:textId="77777777" w:rsidR="00AF149C" w:rsidRDefault="00AF149C" w:rsidP="005B76C2">
      <w:pPr>
        <w:ind w:firstLine="720"/>
        <w:rPr>
          <w:rFonts w:ascii="Calibri" w:hAnsi="Calibri" w:cs="Calibri"/>
          <w:szCs w:val="24"/>
        </w:rPr>
      </w:pPr>
      <w:r>
        <w:rPr>
          <w:rFonts w:ascii="Calibri" w:hAnsi="Calibri" w:cs="Calibri"/>
          <w:szCs w:val="24"/>
        </w:rPr>
        <w:t xml:space="preserve">- requests for NCI funding for </w:t>
      </w:r>
      <w:r w:rsidR="00A90BA7">
        <w:rPr>
          <w:rFonts w:ascii="Calibri" w:hAnsi="Calibri" w:cs="Calibri"/>
          <w:szCs w:val="24"/>
        </w:rPr>
        <w:t>sample acquisition</w:t>
      </w:r>
    </w:p>
    <w:p w14:paraId="107AD08A" w14:textId="77777777" w:rsidR="00AF149C" w:rsidRDefault="00AF149C" w:rsidP="00AF149C">
      <w:pPr>
        <w:rPr>
          <w:rFonts w:ascii="Calibri" w:hAnsi="Calibri" w:cs="Calibri"/>
          <w:szCs w:val="24"/>
        </w:rPr>
      </w:pPr>
    </w:p>
    <w:p w14:paraId="529EE9D1" w14:textId="77777777" w:rsidR="00AF149C" w:rsidRDefault="00745706" w:rsidP="00AF149C">
      <w:pPr>
        <w:rPr>
          <w:rFonts w:ascii="Calibri" w:hAnsi="Calibri" w:cs="Calibri"/>
          <w:szCs w:val="24"/>
        </w:rPr>
      </w:pPr>
      <w:r w:rsidRPr="00A90BA7">
        <w:rPr>
          <w:rFonts w:ascii="Calibri" w:hAnsi="Calibri" w:cs="Calibri"/>
          <w:szCs w:val="24"/>
        </w:rPr>
        <w:t xml:space="preserve">Exploratory biomarkers that will not be funded by NCI will not undergo BRC review. </w:t>
      </w:r>
      <w:r w:rsidR="00653E05">
        <w:rPr>
          <w:rFonts w:ascii="Calibri" w:hAnsi="Calibri" w:cs="Calibri"/>
          <w:szCs w:val="24"/>
        </w:rPr>
        <w:t xml:space="preserve"> </w:t>
      </w:r>
    </w:p>
    <w:p w14:paraId="357CCCCB" w14:textId="77777777" w:rsidR="00AF149C" w:rsidRDefault="00AF149C" w:rsidP="00AF149C">
      <w:pPr>
        <w:rPr>
          <w:rFonts w:ascii="Calibri" w:hAnsi="Calibri" w:cs="Calibri"/>
          <w:szCs w:val="24"/>
        </w:rPr>
      </w:pPr>
    </w:p>
    <w:p w14:paraId="0FC967BC" w14:textId="08B7990B" w:rsidR="00A07747" w:rsidRDefault="00653E05" w:rsidP="00AF149C">
      <w:pPr>
        <w:rPr>
          <w:rFonts w:ascii="Calibri" w:hAnsi="Calibri" w:cs="Calibri"/>
          <w:szCs w:val="24"/>
        </w:rPr>
      </w:pPr>
      <w:r>
        <w:rPr>
          <w:rFonts w:ascii="Calibri" w:hAnsi="Calibri" w:cs="Calibri"/>
          <w:szCs w:val="24"/>
        </w:rPr>
        <w:t xml:space="preserve">Briefly, markers are integral when they are essential for conducting the study as they define eligibility, stratification, disease monitoring or study endpoints.  Markers are considered integrated when they </w:t>
      </w:r>
      <w:proofErr w:type="gramStart"/>
      <w:r w:rsidR="005B76C2" w:rsidRPr="005B76C2">
        <w:rPr>
          <w:rFonts w:ascii="Calibri" w:hAnsi="Calibri" w:cs="Calibri"/>
          <w:szCs w:val="24"/>
        </w:rPr>
        <w:t xml:space="preserve">actually </w:t>
      </w:r>
      <w:r>
        <w:rPr>
          <w:rFonts w:ascii="Calibri" w:hAnsi="Calibri" w:cs="Calibri"/>
          <w:szCs w:val="24"/>
        </w:rPr>
        <w:t>are</w:t>
      </w:r>
      <w:proofErr w:type="gramEnd"/>
      <w:r>
        <w:rPr>
          <w:rFonts w:ascii="Calibri" w:hAnsi="Calibri" w:cs="Calibri"/>
          <w:szCs w:val="24"/>
        </w:rPr>
        <w:t xml:space="preserve"> testing a hypothesis based on preexisting data and not simply generating hypotheses.  Such integrated markers need to be performed ideally on all patients in a trial and the assay should already have been tested </w:t>
      </w:r>
      <w:r>
        <w:rPr>
          <w:rFonts w:ascii="Calibri" w:hAnsi="Calibri" w:cs="Calibri"/>
          <w:szCs w:val="24"/>
        </w:rPr>
        <w:lastRenderedPageBreak/>
        <w:t>in human subjects with the disease in question and demonstrated reproducible analytic qualities.</w:t>
      </w:r>
      <w:r w:rsidR="00A07747">
        <w:rPr>
          <w:rFonts w:ascii="Calibri" w:hAnsi="Calibri" w:cs="Calibri"/>
          <w:szCs w:val="24"/>
        </w:rPr>
        <w:t xml:space="preserve">  In contrast, exploratory b</w:t>
      </w:r>
      <w:r w:rsidR="003A36DC">
        <w:rPr>
          <w:rFonts w:ascii="Calibri" w:hAnsi="Calibri" w:cs="Calibri"/>
          <w:szCs w:val="24"/>
        </w:rPr>
        <w:t xml:space="preserve">iomarkers may not be performed </w:t>
      </w:r>
      <w:r w:rsidR="00A07747">
        <w:rPr>
          <w:rFonts w:ascii="Calibri" w:hAnsi="Calibri" w:cs="Calibri"/>
          <w:szCs w:val="24"/>
        </w:rPr>
        <w:t>on all subjects in a trial</w:t>
      </w:r>
      <w:r w:rsidR="0062697C">
        <w:rPr>
          <w:rFonts w:ascii="Calibri" w:hAnsi="Calibri" w:cs="Calibri"/>
          <w:szCs w:val="24"/>
        </w:rPr>
        <w:t>,</w:t>
      </w:r>
      <w:r w:rsidR="00A07747">
        <w:rPr>
          <w:rFonts w:ascii="Calibri" w:hAnsi="Calibri" w:cs="Calibri"/>
          <w:szCs w:val="24"/>
        </w:rPr>
        <w:t xml:space="preserve"> and collection of these exploratory markers by investigators participating in the trial may be voluntary. </w:t>
      </w:r>
      <w:r w:rsidR="0062697C">
        <w:rPr>
          <w:rFonts w:ascii="Calibri" w:hAnsi="Calibri" w:cs="Calibri"/>
          <w:szCs w:val="24"/>
        </w:rPr>
        <w:t xml:space="preserve"> </w:t>
      </w:r>
      <w:r w:rsidR="00A07747">
        <w:rPr>
          <w:rFonts w:ascii="Calibri" w:hAnsi="Calibri" w:cs="Calibri"/>
          <w:szCs w:val="24"/>
        </w:rPr>
        <w:t xml:space="preserve">Exploratory biomarkers will not undergo BRC review, except when NCI funds are requested for collection or for the marker analysis.  However, in some cases, the distinction between an integrated and exploratory biomarker may be difficult, and NCI may decide to review the </w:t>
      </w:r>
      <w:r w:rsidR="00DC3D63">
        <w:rPr>
          <w:rFonts w:ascii="Calibri" w:hAnsi="Calibri" w:cs="Calibri"/>
          <w:szCs w:val="24"/>
        </w:rPr>
        <w:t>b</w:t>
      </w:r>
      <w:r w:rsidR="00A07747">
        <w:rPr>
          <w:rFonts w:ascii="Calibri" w:hAnsi="Calibri" w:cs="Calibri"/>
          <w:szCs w:val="24"/>
        </w:rPr>
        <w:t xml:space="preserve">iomarker in such cases. </w:t>
      </w:r>
      <w:r w:rsidR="00DC3D63">
        <w:rPr>
          <w:rFonts w:ascii="Calibri" w:hAnsi="Calibri" w:cs="Calibri"/>
          <w:szCs w:val="24"/>
        </w:rPr>
        <w:t xml:space="preserve"> </w:t>
      </w:r>
      <w:r w:rsidR="00A07747">
        <w:rPr>
          <w:rFonts w:ascii="Calibri" w:hAnsi="Calibri" w:cs="Calibri"/>
          <w:szCs w:val="24"/>
        </w:rPr>
        <w:t>Ad</w:t>
      </w:r>
      <w:r w:rsidR="00DC3D63">
        <w:rPr>
          <w:rFonts w:ascii="Calibri" w:hAnsi="Calibri" w:cs="Calibri"/>
          <w:szCs w:val="24"/>
        </w:rPr>
        <w:t xml:space="preserve">ditional information about the </w:t>
      </w:r>
      <w:r w:rsidR="00A07747">
        <w:rPr>
          <w:rFonts w:ascii="Calibri" w:hAnsi="Calibri" w:cs="Calibri"/>
          <w:szCs w:val="24"/>
        </w:rPr>
        <w:t xml:space="preserve">definitions of integral and integrated biomarkers can be found at the following NCI </w:t>
      </w:r>
      <w:r w:rsidR="00D955E5">
        <w:rPr>
          <w:rFonts w:ascii="Calibri" w:hAnsi="Calibri" w:cs="Calibri"/>
          <w:szCs w:val="24"/>
        </w:rPr>
        <w:t>w</w:t>
      </w:r>
      <w:r w:rsidR="00A07747">
        <w:rPr>
          <w:rFonts w:ascii="Calibri" w:hAnsi="Calibri" w:cs="Calibri"/>
          <w:szCs w:val="24"/>
        </w:rPr>
        <w:t>ebsite</w:t>
      </w:r>
      <w:r w:rsidR="00D955E5">
        <w:rPr>
          <w:rFonts w:ascii="Calibri" w:hAnsi="Calibri" w:cs="Calibri"/>
          <w:szCs w:val="24"/>
        </w:rPr>
        <w:t>:</w:t>
      </w:r>
      <w:r w:rsidR="00A07747">
        <w:rPr>
          <w:rFonts w:ascii="Calibri" w:hAnsi="Calibri" w:cs="Calibri"/>
          <w:szCs w:val="24"/>
        </w:rPr>
        <w:t xml:space="preserve"> </w:t>
      </w:r>
      <w:hyperlink r:id="rId8" w:history="1">
        <w:r w:rsidR="00A07747" w:rsidRPr="006B40F0">
          <w:rPr>
            <w:rStyle w:val="Hyperlink"/>
            <w:rFonts w:ascii="Calibri" w:hAnsi="Calibri" w:cs="Calibri"/>
            <w:szCs w:val="24"/>
          </w:rPr>
          <w:t>http://www.cancer.gov/aboutnci/organization/ccct/funding/BIQSFP/2013-Updated-BIQSFP-Announcement</w:t>
        </w:r>
      </w:hyperlink>
      <w:r w:rsidR="0056772A">
        <w:rPr>
          <w:rStyle w:val="EndnoteReference"/>
          <w:rFonts w:ascii="Calibri" w:hAnsi="Calibri" w:cs="Calibri"/>
          <w:szCs w:val="24"/>
        </w:rPr>
        <w:endnoteReference w:id="1"/>
      </w:r>
      <w:r w:rsidR="00A07747">
        <w:rPr>
          <w:rFonts w:ascii="Calibri" w:hAnsi="Calibri" w:cs="Calibri"/>
          <w:szCs w:val="24"/>
        </w:rPr>
        <w:t xml:space="preserve">.  </w:t>
      </w:r>
    </w:p>
    <w:p w14:paraId="3C9D3E8F" w14:textId="77777777" w:rsidR="00A07747" w:rsidRDefault="00A07747" w:rsidP="001F7945">
      <w:pPr>
        <w:rPr>
          <w:rFonts w:ascii="Calibri" w:hAnsi="Calibri" w:cs="Calibri"/>
          <w:szCs w:val="24"/>
        </w:rPr>
      </w:pPr>
    </w:p>
    <w:p w14:paraId="7775D4AE" w14:textId="77777777" w:rsidR="00DC3D63" w:rsidRDefault="001F7945" w:rsidP="00DC3D63">
      <w:pPr>
        <w:rPr>
          <w:rFonts w:ascii="Calibri" w:hAnsi="Calibri" w:cs="Calibri"/>
          <w:szCs w:val="24"/>
        </w:rPr>
      </w:pPr>
      <w:r w:rsidRPr="00A90BA7">
        <w:rPr>
          <w:rFonts w:ascii="Calibri" w:hAnsi="Calibri" w:cs="Calibri"/>
          <w:szCs w:val="24"/>
        </w:rPr>
        <w:t xml:space="preserve">To comply with OEWG timelines, </w:t>
      </w:r>
      <w:r w:rsidR="00136524">
        <w:rPr>
          <w:rFonts w:ascii="Calibri" w:hAnsi="Calibri" w:cs="Calibri"/>
          <w:szCs w:val="24"/>
        </w:rPr>
        <w:t xml:space="preserve">BRC </w:t>
      </w:r>
      <w:r w:rsidRPr="00A90BA7">
        <w:rPr>
          <w:rFonts w:ascii="Calibri" w:hAnsi="Calibri" w:cs="Calibri"/>
          <w:szCs w:val="24"/>
        </w:rPr>
        <w:t xml:space="preserve">reviews will occur in parallel with CTEP’s </w:t>
      </w:r>
      <w:r w:rsidR="002A3644" w:rsidRPr="00A90BA7">
        <w:rPr>
          <w:rFonts w:ascii="Calibri" w:hAnsi="Calibri" w:cs="Calibri"/>
          <w:szCs w:val="24"/>
        </w:rPr>
        <w:t>Protocol Review Committee (</w:t>
      </w:r>
      <w:r w:rsidRPr="00A90BA7">
        <w:rPr>
          <w:rFonts w:ascii="Calibri" w:hAnsi="Calibri" w:cs="Calibri"/>
          <w:szCs w:val="24"/>
        </w:rPr>
        <w:t>PRC</w:t>
      </w:r>
      <w:r w:rsidR="002A3644" w:rsidRPr="00A90BA7">
        <w:rPr>
          <w:rFonts w:ascii="Calibri" w:hAnsi="Calibri" w:cs="Calibri"/>
          <w:szCs w:val="24"/>
        </w:rPr>
        <w:t>)</w:t>
      </w:r>
      <w:r w:rsidRPr="00A90BA7">
        <w:rPr>
          <w:rFonts w:ascii="Calibri" w:hAnsi="Calibri" w:cs="Calibri"/>
          <w:szCs w:val="24"/>
        </w:rPr>
        <w:t xml:space="preserve"> and will be coordinated by the CTEP </w:t>
      </w:r>
      <w:r w:rsidR="002A3644" w:rsidRPr="00A90BA7">
        <w:rPr>
          <w:rFonts w:ascii="Calibri" w:hAnsi="Calibri" w:cs="Calibri"/>
          <w:szCs w:val="24"/>
        </w:rPr>
        <w:t>Protocol Information Office (</w:t>
      </w:r>
      <w:r w:rsidRPr="00A90BA7">
        <w:rPr>
          <w:rFonts w:ascii="Calibri" w:hAnsi="Calibri" w:cs="Calibri"/>
          <w:szCs w:val="24"/>
        </w:rPr>
        <w:t>PIO</w:t>
      </w:r>
      <w:r w:rsidR="002A3644" w:rsidRPr="00A90BA7">
        <w:rPr>
          <w:rFonts w:ascii="Calibri" w:hAnsi="Calibri" w:cs="Calibri"/>
          <w:szCs w:val="24"/>
        </w:rPr>
        <w:t>)</w:t>
      </w:r>
      <w:r w:rsidRPr="00A90BA7">
        <w:rPr>
          <w:rFonts w:ascii="Calibri" w:hAnsi="Calibri" w:cs="Calibri"/>
          <w:szCs w:val="24"/>
        </w:rPr>
        <w:t xml:space="preserve">. </w:t>
      </w:r>
      <w:r w:rsidR="0062697C">
        <w:rPr>
          <w:rFonts w:ascii="Calibri" w:hAnsi="Calibri" w:cs="Calibri"/>
          <w:szCs w:val="24"/>
        </w:rPr>
        <w:t xml:space="preserve"> </w:t>
      </w:r>
      <w:r w:rsidRPr="00A90BA7">
        <w:rPr>
          <w:rFonts w:ascii="Calibri" w:hAnsi="Calibri" w:cs="Calibri"/>
          <w:szCs w:val="24"/>
        </w:rPr>
        <w:t xml:space="preserve">Comments from the BRC reviewers will be incorporated into CTEP consensus reviews that will be sent to the investigators. </w:t>
      </w:r>
    </w:p>
    <w:p w14:paraId="7E6D0427" w14:textId="77777777" w:rsidR="00DC3D63" w:rsidRDefault="00DC3D63" w:rsidP="00DC3D63">
      <w:pPr>
        <w:rPr>
          <w:rFonts w:ascii="Calibri" w:hAnsi="Calibri" w:cs="Calibri"/>
          <w:szCs w:val="24"/>
        </w:rPr>
      </w:pPr>
    </w:p>
    <w:p w14:paraId="37455091" w14:textId="77777777" w:rsidR="00453265" w:rsidRDefault="00DC3D63" w:rsidP="00DC3D63">
      <w:pPr>
        <w:rPr>
          <w:rFonts w:ascii="Calibri" w:hAnsi="Calibri" w:cs="Calibri"/>
          <w:szCs w:val="24"/>
        </w:rPr>
      </w:pPr>
      <w:r w:rsidRPr="005B76C2">
        <w:rPr>
          <w:rFonts w:ascii="Calibri" w:hAnsi="Calibri" w:cs="Calibri"/>
          <w:i/>
          <w:szCs w:val="24"/>
        </w:rPr>
        <w:t xml:space="preserve">Note: </w:t>
      </w:r>
      <w:r w:rsidR="0062697C">
        <w:rPr>
          <w:rFonts w:ascii="Calibri" w:hAnsi="Calibri" w:cs="Calibri"/>
          <w:i/>
          <w:szCs w:val="24"/>
        </w:rPr>
        <w:t xml:space="preserve"> </w:t>
      </w:r>
      <w:r w:rsidRPr="005B76C2">
        <w:rPr>
          <w:rFonts w:ascii="Calibri" w:hAnsi="Calibri" w:cs="Calibri"/>
          <w:i/>
          <w:szCs w:val="24"/>
        </w:rPr>
        <w:t>Because integral biomarkers are critical to carrying out the clinical trial, BRC approval of the integral biomarker is necessary prior to LOI approval.</w:t>
      </w:r>
      <w:r w:rsidRPr="005B76C2">
        <w:rPr>
          <w:rFonts w:ascii="Calibri" w:hAnsi="Calibri" w:cs="Calibri"/>
          <w:szCs w:val="24"/>
        </w:rPr>
        <w:t xml:space="preserve"> </w:t>
      </w:r>
      <w:r w:rsidR="0062697C">
        <w:rPr>
          <w:rFonts w:ascii="Calibri" w:hAnsi="Calibri" w:cs="Calibri"/>
          <w:szCs w:val="24"/>
        </w:rPr>
        <w:t xml:space="preserve"> </w:t>
      </w:r>
      <w:r w:rsidRPr="005B76C2">
        <w:rPr>
          <w:rFonts w:ascii="Calibri" w:hAnsi="Calibri" w:cs="Calibri"/>
          <w:szCs w:val="24"/>
        </w:rPr>
        <w:t xml:space="preserve">Accordingly, CTEP strongly encourages investigators to include the assay information described below when submitting the LOI.  In addition, investigators are encouraged to discuss their biomarker plan with the </w:t>
      </w:r>
      <w:r w:rsidR="00EB7118">
        <w:rPr>
          <w:rFonts w:ascii="Calibri" w:hAnsi="Calibri" w:cs="Calibri"/>
          <w:szCs w:val="24"/>
        </w:rPr>
        <w:t>Investigational Drug Branch (</w:t>
      </w:r>
      <w:r w:rsidRPr="005B76C2">
        <w:rPr>
          <w:rFonts w:ascii="Calibri" w:hAnsi="Calibri" w:cs="Calibri"/>
          <w:szCs w:val="24"/>
        </w:rPr>
        <w:t>IDB</w:t>
      </w:r>
      <w:r w:rsidR="00EB7118">
        <w:rPr>
          <w:rFonts w:ascii="Calibri" w:hAnsi="Calibri" w:cs="Calibri"/>
          <w:szCs w:val="24"/>
        </w:rPr>
        <w:t>)</w:t>
      </w:r>
      <w:r w:rsidRPr="005B76C2">
        <w:rPr>
          <w:rFonts w:ascii="Calibri" w:hAnsi="Calibri" w:cs="Calibri"/>
          <w:szCs w:val="24"/>
        </w:rPr>
        <w:t xml:space="preserve"> drug monitor before submitting an LOI.</w:t>
      </w:r>
      <w:r>
        <w:rPr>
          <w:rFonts w:ascii="Calibri" w:hAnsi="Calibri" w:cs="Calibri"/>
          <w:szCs w:val="24"/>
        </w:rPr>
        <w:t xml:space="preserve"> </w:t>
      </w:r>
    </w:p>
    <w:p w14:paraId="7930A303" w14:textId="77777777" w:rsidR="00453265" w:rsidRDefault="00453265" w:rsidP="00DC3D63">
      <w:pPr>
        <w:rPr>
          <w:rFonts w:ascii="Calibri" w:hAnsi="Calibri" w:cs="Calibri"/>
          <w:szCs w:val="24"/>
        </w:rPr>
      </w:pPr>
    </w:p>
    <w:p w14:paraId="59EAB036" w14:textId="77777777" w:rsidR="00DC3D63" w:rsidRPr="00D10D11" w:rsidRDefault="00AF149C" w:rsidP="00DC3D63">
      <w:pPr>
        <w:rPr>
          <w:rFonts w:ascii="Calibri" w:hAnsi="Calibri" w:cs="Calibri"/>
          <w:szCs w:val="24"/>
        </w:rPr>
      </w:pPr>
      <w:r>
        <w:rPr>
          <w:rFonts w:ascii="Calibri" w:hAnsi="Calibri" w:cs="Calibri"/>
          <w:szCs w:val="24"/>
        </w:rPr>
        <w:t xml:space="preserve">Integrated markers </w:t>
      </w:r>
      <w:r w:rsidR="005B76C2">
        <w:rPr>
          <w:rFonts w:ascii="Calibri" w:hAnsi="Calibri" w:cs="Calibri"/>
          <w:szCs w:val="24"/>
        </w:rPr>
        <w:t>may</w:t>
      </w:r>
      <w:r>
        <w:rPr>
          <w:rFonts w:ascii="Calibri" w:hAnsi="Calibri" w:cs="Calibri"/>
          <w:szCs w:val="24"/>
        </w:rPr>
        <w:t xml:space="preserve"> be reviewed by the BRC after the LOI approval has occurred, although investigators </w:t>
      </w:r>
      <w:r w:rsidR="005B76C2">
        <w:rPr>
          <w:rFonts w:ascii="Calibri" w:hAnsi="Calibri" w:cs="Calibri"/>
          <w:szCs w:val="24"/>
        </w:rPr>
        <w:t>must provide</w:t>
      </w:r>
      <w:r>
        <w:rPr>
          <w:rFonts w:ascii="Calibri" w:hAnsi="Calibri" w:cs="Calibri"/>
          <w:szCs w:val="24"/>
        </w:rPr>
        <w:t xml:space="preserve"> </w:t>
      </w:r>
      <w:r w:rsidR="005B76C2">
        <w:rPr>
          <w:rFonts w:ascii="Calibri" w:hAnsi="Calibri" w:cs="Calibri"/>
          <w:szCs w:val="24"/>
        </w:rPr>
        <w:t xml:space="preserve">to PIO </w:t>
      </w:r>
      <w:r>
        <w:rPr>
          <w:rFonts w:ascii="Calibri" w:hAnsi="Calibri" w:cs="Calibri"/>
          <w:szCs w:val="24"/>
        </w:rPr>
        <w:t xml:space="preserve">the information needed for </w:t>
      </w:r>
      <w:r w:rsidR="00453265">
        <w:rPr>
          <w:rFonts w:ascii="Calibri" w:hAnsi="Calibri" w:cs="Calibri"/>
          <w:szCs w:val="24"/>
        </w:rPr>
        <w:t xml:space="preserve">BRC </w:t>
      </w:r>
      <w:r>
        <w:rPr>
          <w:rFonts w:ascii="Calibri" w:hAnsi="Calibri" w:cs="Calibri"/>
          <w:szCs w:val="24"/>
        </w:rPr>
        <w:t>review</w:t>
      </w:r>
      <w:r w:rsidR="00453265">
        <w:rPr>
          <w:rFonts w:ascii="Calibri" w:hAnsi="Calibri" w:cs="Calibri"/>
          <w:szCs w:val="24"/>
        </w:rPr>
        <w:t xml:space="preserve"> and approval before a protocol </w:t>
      </w:r>
      <w:r w:rsidR="005B76C2">
        <w:rPr>
          <w:rFonts w:ascii="Calibri" w:hAnsi="Calibri" w:cs="Calibri"/>
          <w:szCs w:val="24"/>
        </w:rPr>
        <w:t>may</w:t>
      </w:r>
      <w:r w:rsidR="00453265">
        <w:rPr>
          <w:rFonts w:ascii="Calibri" w:hAnsi="Calibri" w:cs="Calibri"/>
          <w:szCs w:val="24"/>
        </w:rPr>
        <w:t xml:space="preserve"> be submitted.  The submission of information on integrated markers should </w:t>
      </w:r>
      <w:r w:rsidR="005B76C2">
        <w:rPr>
          <w:rFonts w:ascii="Calibri" w:hAnsi="Calibri" w:cs="Calibri"/>
          <w:szCs w:val="24"/>
        </w:rPr>
        <w:t>be submitted</w:t>
      </w:r>
      <w:r w:rsidR="00453265">
        <w:rPr>
          <w:rFonts w:ascii="Calibri" w:hAnsi="Calibri" w:cs="Calibri"/>
          <w:szCs w:val="24"/>
        </w:rPr>
        <w:t xml:space="preserve"> as an amended LOI</w:t>
      </w:r>
      <w:r w:rsidR="005B76C2">
        <w:rPr>
          <w:rFonts w:ascii="Calibri" w:hAnsi="Calibri" w:cs="Calibri"/>
          <w:szCs w:val="24"/>
        </w:rPr>
        <w:t>,</w:t>
      </w:r>
      <w:r w:rsidR="00453265">
        <w:rPr>
          <w:rFonts w:ascii="Calibri" w:hAnsi="Calibri" w:cs="Calibri"/>
          <w:szCs w:val="24"/>
        </w:rPr>
        <w:t xml:space="preserve"> where the integrated marker information is appended to the previously approved LOI.</w:t>
      </w:r>
    </w:p>
    <w:p w14:paraId="1B76E6DB" w14:textId="77777777" w:rsidR="001F7945" w:rsidRPr="00A90BA7" w:rsidRDefault="001F7945">
      <w:pPr>
        <w:rPr>
          <w:szCs w:val="24"/>
        </w:rPr>
      </w:pPr>
    </w:p>
    <w:p w14:paraId="3B830DDD" w14:textId="77777777" w:rsidR="005B1002" w:rsidRDefault="00DA736B">
      <w:pPr>
        <w:rPr>
          <w:rFonts w:ascii="Calibri" w:hAnsi="Calibri" w:cs="Calibri"/>
          <w:szCs w:val="24"/>
        </w:rPr>
      </w:pPr>
      <w:r>
        <w:rPr>
          <w:rFonts w:ascii="Calibri" w:hAnsi="Calibri" w:cs="Calibri"/>
          <w:szCs w:val="24"/>
        </w:rPr>
        <w:t>When preparing a proposal which incorporates biomarkers, i</w:t>
      </w:r>
      <w:r w:rsidR="00030A83" w:rsidRPr="00030A83">
        <w:rPr>
          <w:rFonts w:ascii="Calibri" w:hAnsi="Calibri" w:cs="Calibri"/>
          <w:szCs w:val="24"/>
        </w:rPr>
        <w:t xml:space="preserve">nvestigators should consult the “Guidelines for the Development and Incorporation </w:t>
      </w:r>
      <w:r w:rsidR="00030A83">
        <w:rPr>
          <w:rFonts w:ascii="Calibri" w:hAnsi="Calibri" w:cs="Calibri"/>
          <w:szCs w:val="24"/>
        </w:rPr>
        <w:t>of Biomarker Studies in early Clinical Trials of Novel Agents</w:t>
      </w:r>
      <w:r w:rsidR="003404AC">
        <w:rPr>
          <w:rFonts w:ascii="Calibri" w:hAnsi="Calibri" w:cs="Calibri"/>
          <w:szCs w:val="24"/>
        </w:rPr>
        <w:t>”</w:t>
      </w:r>
      <w:r w:rsidR="00030A83">
        <w:rPr>
          <w:rFonts w:ascii="Calibri" w:hAnsi="Calibri" w:cs="Calibri"/>
          <w:szCs w:val="24"/>
        </w:rPr>
        <w:t xml:space="preserve"> </w:t>
      </w:r>
      <w:r>
        <w:rPr>
          <w:rFonts w:ascii="Calibri" w:hAnsi="Calibri" w:cs="Calibri"/>
          <w:szCs w:val="24"/>
        </w:rPr>
        <w:t>(</w:t>
      </w:r>
      <w:proofErr w:type="spellStart"/>
      <w:r w:rsidR="00030A83">
        <w:rPr>
          <w:rFonts w:ascii="Calibri" w:hAnsi="Calibri" w:cs="Calibri"/>
          <w:szCs w:val="24"/>
        </w:rPr>
        <w:t>Dancey</w:t>
      </w:r>
      <w:proofErr w:type="spellEnd"/>
      <w:r w:rsidR="00030A83">
        <w:rPr>
          <w:rFonts w:ascii="Calibri" w:hAnsi="Calibri" w:cs="Calibri"/>
          <w:szCs w:val="24"/>
        </w:rPr>
        <w:t xml:space="preserve"> et al., CCR </w:t>
      </w:r>
      <w:r w:rsidR="003404AC">
        <w:rPr>
          <w:rFonts w:ascii="Calibri" w:hAnsi="Calibri" w:cs="Calibri"/>
          <w:szCs w:val="24"/>
        </w:rPr>
        <w:t>16(6):</w:t>
      </w:r>
      <w:r w:rsidR="00030A83">
        <w:rPr>
          <w:rFonts w:ascii="Calibri" w:hAnsi="Calibri" w:cs="Calibri"/>
          <w:szCs w:val="24"/>
        </w:rPr>
        <w:t>1745</w:t>
      </w:r>
      <w:r w:rsidR="003404AC">
        <w:rPr>
          <w:rFonts w:ascii="Calibri" w:hAnsi="Calibri" w:cs="Calibri"/>
          <w:szCs w:val="24"/>
        </w:rPr>
        <w:t>-55</w:t>
      </w:r>
      <w:r w:rsidR="00030A83">
        <w:rPr>
          <w:rFonts w:ascii="Calibri" w:hAnsi="Calibri" w:cs="Calibri"/>
          <w:szCs w:val="24"/>
        </w:rPr>
        <w:t>, 2010</w:t>
      </w:r>
      <w:r>
        <w:rPr>
          <w:rFonts w:ascii="Calibri" w:hAnsi="Calibri" w:cs="Calibri"/>
          <w:szCs w:val="24"/>
        </w:rPr>
        <w:t>)</w:t>
      </w:r>
      <w:r w:rsidR="00030A83">
        <w:rPr>
          <w:rFonts w:ascii="Calibri" w:hAnsi="Calibri" w:cs="Calibri"/>
          <w:szCs w:val="24"/>
        </w:rPr>
        <w:t xml:space="preserve"> (</w:t>
      </w:r>
      <w:proofErr w:type="spellStart"/>
      <w:r w:rsidR="00030A83">
        <w:rPr>
          <w:rFonts w:ascii="Calibri" w:hAnsi="Calibri" w:cs="Calibri"/>
          <w:szCs w:val="24"/>
        </w:rPr>
        <w:t>doi</w:t>
      </w:r>
      <w:proofErr w:type="spellEnd"/>
      <w:r w:rsidR="00030A83">
        <w:rPr>
          <w:rFonts w:ascii="Calibri" w:hAnsi="Calibri" w:cs="Calibri"/>
          <w:szCs w:val="24"/>
        </w:rPr>
        <w:t>: 10.1158/1078-0432.CCR-09-2167</w:t>
      </w:r>
      <w:r>
        <w:rPr>
          <w:rFonts w:ascii="Calibri" w:hAnsi="Calibri" w:cs="Calibri"/>
          <w:szCs w:val="24"/>
        </w:rPr>
        <w:t>).</w:t>
      </w:r>
      <w:r w:rsidR="00030A83" w:rsidRPr="00030A83">
        <w:rPr>
          <w:rFonts w:ascii="Calibri" w:hAnsi="Calibri" w:cs="Calibri"/>
          <w:szCs w:val="24"/>
        </w:rPr>
        <w:t xml:space="preserve">  </w:t>
      </w:r>
      <w:r>
        <w:rPr>
          <w:rFonts w:ascii="Calibri" w:hAnsi="Calibri" w:cs="Calibri"/>
          <w:szCs w:val="24"/>
        </w:rPr>
        <w:t>W</w:t>
      </w:r>
      <w:r w:rsidRPr="00DA736B">
        <w:rPr>
          <w:rFonts w:ascii="Calibri" w:hAnsi="Calibri" w:cs="Calibri"/>
          <w:szCs w:val="24"/>
        </w:rPr>
        <w:t xml:space="preserve">hen submitting </w:t>
      </w:r>
      <w:r>
        <w:rPr>
          <w:rFonts w:ascii="Calibri" w:hAnsi="Calibri" w:cs="Calibri"/>
          <w:szCs w:val="24"/>
        </w:rPr>
        <w:t xml:space="preserve">the </w:t>
      </w:r>
      <w:r w:rsidRPr="00DA736B">
        <w:rPr>
          <w:rFonts w:ascii="Calibri" w:hAnsi="Calibri" w:cs="Calibri"/>
          <w:szCs w:val="24"/>
        </w:rPr>
        <w:t xml:space="preserve">LOI, investigators should be certain to </w:t>
      </w:r>
      <w:r w:rsidRPr="00030A83">
        <w:rPr>
          <w:rFonts w:ascii="Calibri" w:hAnsi="Calibri" w:cs="Calibri"/>
          <w:szCs w:val="24"/>
        </w:rPr>
        <w:t xml:space="preserve">provide sufficient information </w:t>
      </w:r>
      <w:r>
        <w:rPr>
          <w:rFonts w:ascii="Calibri" w:hAnsi="Calibri" w:cs="Calibri"/>
          <w:szCs w:val="24"/>
        </w:rPr>
        <w:t xml:space="preserve">about assay methodology and operating characteristics </w:t>
      </w:r>
      <w:r w:rsidR="00AF149C">
        <w:rPr>
          <w:rFonts w:ascii="Calibri" w:hAnsi="Calibri" w:cs="Calibri"/>
          <w:szCs w:val="24"/>
        </w:rPr>
        <w:t>to</w:t>
      </w:r>
      <w:r w:rsidRPr="00030A83">
        <w:rPr>
          <w:rFonts w:ascii="Calibri" w:hAnsi="Calibri" w:cs="Calibri"/>
          <w:szCs w:val="24"/>
        </w:rPr>
        <w:t xml:space="preserve"> allow BRC reviewers</w:t>
      </w:r>
      <w:r>
        <w:rPr>
          <w:rFonts w:ascii="Calibri" w:hAnsi="Calibri" w:cs="Calibri"/>
          <w:szCs w:val="24"/>
        </w:rPr>
        <w:t xml:space="preserve"> to make an adequate assessment</w:t>
      </w:r>
      <w:r w:rsidRPr="00030A83">
        <w:rPr>
          <w:rFonts w:ascii="Calibri" w:hAnsi="Calibri" w:cs="Calibri"/>
          <w:szCs w:val="24"/>
        </w:rPr>
        <w:t xml:space="preserve">. </w:t>
      </w:r>
      <w:r w:rsidR="0062697C">
        <w:rPr>
          <w:rFonts w:ascii="Calibri" w:hAnsi="Calibri" w:cs="Calibri"/>
          <w:szCs w:val="24"/>
        </w:rPr>
        <w:t xml:space="preserve"> </w:t>
      </w:r>
      <w:r>
        <w:rPr>
          <w:rFonts w:ascii="Calibri" w:hAnsi="Calibri" w:cs="Calibri"/>
          <w:szCs w:val="24"/>
        </w:rPr>
        <w:t xml:space="preserve">This will avoid delays in review of the LOI and will help </w:t>
      </w:r>
      <w:r w:rsidR="00030A83" w:rsidRPr="0085488D">
        <w:rPr>
          <w:rFonts w:ascii="Calibri" w:hAnsi="Calibri" w:cs="Calibri"/>
          <w:szCs w:val="24"/>
        </w:rPr>
        <w:t>to ensure compliance with Operational Efficiency Working Group (OEWG) t</w:t>
      </w:r>
      <w:r w:rsidRPr="0085488D">
        <w:rPr>
          <w:rFonts w:ascii="Calibri" w:hAnsi="Calibri" w:cs="Calibri"/>
          <w:szCs w:val="24"/>
        </w:rPr>
        <w:t>imelines.</w:t>
      </w:r>
      <w:r w:rsidR="00030A83" w:rsidRPr="0085488D">
        <w:rPr>
          <w:rFonts w:ascii="Calibri" w:hAnsi="Calibri" w:cs="Calibri"/>
          <w:szCs w:val="24"/>
        </w:rPr>
        <w:t xml:space="preserve"> </w:t>
      </w:r>
      <w:r w:rsidR="0062697C">
        <w:rPr>
          <w:rFonts w:ascii="Calibri" w:hAnsi="Calibri" w:cs="Calibri"/>
          <w:szCs w:val="24"/>
        </w:rPr>
        <w:t xml:space="preserve"> </w:t>
      </w:r>
      <w:r w:rsidRPr="0085488D">
        <w:rPr>
          <w:rFonts w:ascii="Calibri" w:hAnsi="Calibri" w:cs="Calibri"/>
          <w:szCs w:val="24"/>
        </w:rPr>
        <w:t xml:space="preserve">To facilitate biomarker review, </w:t>
      </w:r>
      <w:r w:rsidR="00C34DE7">
        <w:rPr>
          <w:rFonts w:ascii="Calibri" w:hAnsi="Calibri" w:cs="Calibri"/>
          <w:szCs w:val="24"/>
        </w:rPr>
        <w:t xml:space="preserve">investigators </w:t>
      </w:r>
      <w:r w:rsidR="005B1002">
        <w:rPr>
          <w:rFonts w:ascii="Calibri" w:hAnsi="Calibri" w:cs="Calibri"/>
          <w:szCs w:val="24"/>
        </w:rPr>
        <w:t>should</w:t>
      </w:r>
      <w:r w:rsidR="00C34DE7">
        <w:rPr>
          <w:rFonts w:ascii="Calibri" w:hAnsi="Calibri" w:cs="Calibri"/>
          <w:szCs w:val="24"/>
        </w:rPr>
        <w:t xml:space="preserve"> </w:t>
      </w:r>
      <w:r w:rsidRPr="0085488D">
        <w:rPr>
          <w:rFonts w:ascii="Calibri" w:hAnsi="Calibri" w:cs="Calibri"/>
          <w:szCs w:val="24"/>
        </w:rPr>
        <w:t xml:space="preserve">utilize the CTEP </w:t>
      </w:r>
      <w:r w:rsidR="005B1002">
        <w:rPr>
          <w:rFonts w:ascii="Calibri" w:hAnsi="Calibri" w:cs="Calibri"/>
          <w:szCs w:val="24"/>
        </w:rPr>
        <w:t>study checklist</w:t>
      </w:r>
      <w:r>
        <w:rPr>
          <w:rFonts w:ascii="Calibri" w:hAnsi="Calibri" w:cs="Calibri"/>
          <w:szCs w:val="24"/>
        </w:rPr>
        <w:t xml:space="preserve"> that </w:t>
      </w:r>
      <w:r w:rsidR="005B1002">
        <w:rPr>
          <w:rFonts w:ascii="Calibri" w:hAnsi="Calibri" w:cs="Calibri"/>
          <w:szCs w:val="24"/>
        </w:rPr>
        <w:t>is</w:t>
      </w:r>
      <w:r w:rsidR="00A90BA7" w:rsidRPr="0085488D">
        <w:rPr>
          <w:rFonts w:ascii="Calibri" w:hAnsi="Calibri" w:cs="Calibri"/>
          <w:szCs w:val="24"/>
        </w:rPr>
        <w:t xml:space="preserve"> </w:t>
      </w:r>
      <w:r w:rsidR="00030A83" w:rsidRPr="0085488D">
        <w:rPr>
          <w:rFonts w:ascii="Calibri" w:hAnsi="Calibri" w:cs="Calibri"/>
          <w:szCs w:val="24"/>
        </w:rPr>
        <w:t xml:space="preserve">available on the CTEP website at </w:t>
      </w:r>
      <w:hyperlink r:id="rId9" w:anchor="ancillary_correlatives" w:history="1">
        <w:r w:rsidR="004A5D6A" w:rsidRPr="007851EF">
          <w:rPr>
            <w:rStyle w:val="Hyperlink"/>
            <w:rFonts w:ascii="Calibri" w:hAnsi="Calibri" w:cs="Calibri"/>
            <w:szCs w:val="24"/>
          </w:rPr>
          <w:t>http://ctep.cancer.gov/protocolDevelopment/default.htm#ancillary_correlatives</w:t>
        </w:r>
      </w:hyperlink>
      <w:r w:rsidR="004A5D6A">
        <w:rPr>
          <w:rFonts w:ascii="Calibri" w:hAnsi="Calibri" w:cs="Calibri"/>
          <w:szCs w:val="24"/>
        </w:rPr>
        <w:t>.</w:t>
      </w:r>
    </w:p>
    <w:p w14:paraId="2DB7BADE" w14:textId="77777777" w:rsidR="00D10D11" w:rsidRDefault="00D10D11" w:rsidP="00D10D11">
      <w:pPr>
        <w:rPr>
          <w:rFonts w:ascii="Calibri" w:hAnsi="Calibri" w:cs="Calibri"/>
          <w:szCs w:val="24"/>
        </w:rPr>
      </w:pPr>
    </w:p>
    <w:p w14:paraId="1F7504CA" w14:textId="3418811F" w:rsidR="00DA736B" w:rsidRPr="00030A83" w:rsidRDefault="00D10D11" w:rsidP="0056772A">
      <w:pPr>
        <w:rPr>
          <w:rFonts w:ascii="Calibri" w:hAnsi="Calibri" w:cs="Calibri"/>
          <w:szCs w:val="24"/>
        </w:rPr>
      </w:pPr>
      <w:r>
        <w:rPr>
          <w:rFonts w:ascii="Calibri" w:hAnsi="Calibri" w:cs="Calibri"/>
          <w:szCs w:val="24"/>
        </w:rPr>
        <w:t>Please note that failure to provide sufficient information to allow NCI reviewers to evaluate the assay may delay LOI or protocol approval</w:t>
      </w:r>
      <w:r w:rsidR="00DC3D63">
        <w:rPr>
          <w:rFonts w:ascii="Calibri" w:hAnsi="Calibri" w:cs="Calibri"/>
          <w:szCs w:val="24"/>
        </w:rPr>
        <w:t>.</w:t>
      </w:r>
    </w:p>
    <w:sectPr w:rsidR="00DA736B" w:rsidRPr="00030A83">
      <w:headerReference w:type="first" r:id="rId10"/>
      <w:endnotePr>
        <w:numFmt w:val="decimal"/>
      </w:endnotePr>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54ED1" w14:textId="77777777" w:rsidR="002C4909" w:rsidRDefault="002C4909">
      <w:r>
        <w:separator/>
      </w:r>
    </w:p>
  </w:endnote>
  <w:endnote w:type="continuationSeparator" w:id="0">
    <w:p w14:paraId="521B44C4" w14:textId="77777777" w:rsidR="002C4909" w:rsidRDefault="002C4909">
      <w:r>
        <w:continuationSeparator/>
      </w:r>
    </w:p>
  </w:endnote>
  <w:endnote w:id="1">
    <w:p w14:paraId="0676F046" w14:textId="1AF04BB7" w:rsidR="0056772A" w:rsidRDefault="0056772A">
      <w:pPr>
        <w:pStyle w:val="EndnoteText"/>
      </w:pPr>
      <w:r>
        <w:rPr>
          <w:rStyle w:val="EndnoteReference"/>
        </w:rPr>
        <w:endnoteRef/>
      </w:r>
      <w:r>
        <w:t xml:space="preserve"> </w:t>
      </w:r>
      <w:r w:rsidR="005558EF" w:rsidRPr="005558EF">
        <w:t>Note (added Oct 2021): this link has been retired. Please visit the LOI Submission Form (</w:t>
      </w:r>
      <w:hyperlink r:id="rId1" w:history="1">
        <w:r w:rsidR="005558EF" w:rsidRPr="008F49A9">
          <w:rPr>
            <w:rStyle w:val="Hyperlink"/>
          </w:rPr>
          <w:t>https://ctep.cancer.gov/protocolDevelopment/lois_concepts.htm</w:t>
        </w:r>
      </w:hyperlink>
      <w:r w:rsidR="005558EF" w:rsidRPr="005558EF">
        <w:t>) for more information about the definitions of integral and integrated biomarkers.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89103" w14:textId="77777777" w:rsidR="002C4909" w:rsidRDefault="002C4909">
      <w:r>
        <w:separator/>
      </w:r>
    </w:p>
  </w:footnote>
  <w:footnote w:type="continuationSeparator" w:id="0">
    <w:p w14:paraId="4381AEC0" w14:textId="77777777" w:rsidR="002C4909" w:rsidRDefault="002C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422" w:type="dxa"/>
      <w:tblLayout w:type="fixed"/>
      <w:tblLook w:val="0000" w:firstRow="0" w:lastRow="0" w:firstColumn="0" w:lastColumn="0" w:noHBand="0" w:noVBand="0"/>
    </w:tblPr>
    <w:tblGrid>
      <w:gridCol w:w="1890"/>
      <w:gridCol w:w="7380"/>
      <w:gridCol w:w="2250"/>
    </w:tblGrid>
    <w:tr w:rsidR="006E428A" w14:paraId="55211310" w14:textId="77777777">
      <w:tc>
        <w:tcPr>
          <w:tcW w:w="1890" w:type="dxa"/>
        </w:tcPr>
        <w:p w14:paraId="33A1C0ED" w14:textId="1F14D83C" w:rsidR="006E428A" w:rsidRDefault="0056772A">
          <w:pPr>
            <w:pStyle w:val="Header"/>
            <w:ind w:left="-198" w:firstLine="198"/>
          </w:pPr>
          <w:r>
            <w:rPr>
              <w:noProof/>
            </w:rPr>
            <mc:AlternateContent>
              <mc:Choice Requires="wps">
                <w:drawing>
                  <wp:anchor distT="0" distB="0" distL="114300" distR="114300" simplePos="0" relativeHeight="251657728" behindDoc="0" locked="0" layoutInCell="0" allowOverlap="1" wp14:anchorId="7CD4DDA0" wp14:editId="263A211B">
                    <wp:simplePos x="0" y="0"/>
                    <wp:positionH relativeFrom="column">
                      <wp:posOffset>137160</wp:posOffset>
                    </wp:positionH>
                    <wp:positionV relativeFrom="paragraph">
                      <wp:posOffset>365760</wp:posOffset>
                    </wp:positionV>
                    <wp:extent cx="621855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6C2C2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8.8pt" to="500.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" o:allowincell="f">
                    <v:stroke startarrowwidth="narrow" startarrowlength="short" endarrowwidth="narrow" endarrowlength="short"/>
                  </v:line>
                </w:pict>
              </mc:Fallback>
            </mc:AlternateContent>
          </w:r>
          <w:r w:rsidR="006E428A">
            <w:rPr>
              <w:sz w:val="20"/>
            </w:rPr>
            <w:object w:dxaOrig="2316" w:dyaOrig="2136" w14:anchorId="2F56B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8.5pt" fillcolor="window">
                <v:imagedata r:id="rId1" o:title=""/>
              </v:shape>
              <o:OLEObject Type="Embed" ProgID="PBrush" ShapeID="_x0000_i1025" DrawAspect="Content" ObjectID="_1696158751" r:id="rId2"/>
            </w:object>
          </w:r>
        </w:p>
      </w:tc>
      <w:tc>
        <w:tcPr>
          <w:tcW w:w="7380" w:type="dxa"/>
        </w:tcPr>
        <w:p w14:paraId="5F7314A5" w14:textId="77777777" w:rsidR="006E428A" w:rsidRDefault="006E428A">
          <w:pPr>
            <w:pStyle w:val="Header"/>
            <w:rPr>
              <w:b/>
              <w:u w:val="single"/>
            </w:rPr>
          </w:pPr>
        </w:p>
        <w:p w14:paraId="5CEBE1E5" w14:textId="77777777" w:rsidR="006E428A" w:rsidRDefault="006E428A">
          <w:pPr>
            <w:pStyle w:val="Header"/>
            <w:rPr>
              <w:b/>
              <w:u w:val="single"/>
            </w:rPr>
          </w:pPr>
          <w:r>
            <w:rPr>
              <w:b/>
            </w:rPr>
            <w:t>DEPARTMENT OF HEALTH &amp; HUMAN SERVICES</w:t>
          </w:r>
        </w:p>
      </w:tc>
      <w:tc>
        <w:tcPr>
          <w:tcW w:w="2250" w:type="dxa"/>
        </w:tcPr>
        <w:p w14:paraId="6045F3DE" w14:textId="77777777" w:rsidR="006E428A" w:rsidRDefault="006E428A">
          <w:pPr>
            <w:pStyle w:val="Header"/>
          </w:pPr>
        </w:p>
        <w:p w14:paraId="76A97824" w14:textId="77777777" w:rsidR="006E428A" w:rsidRDefault="006E428A">
          <w:pPr>
            <w:pStyle w:val="Header"/>
            <w:ind w:right="-1008"/>
            <w:rPr>
              <w:sz w:val="16"/>
            </w:rPr>
          </w:pPr>
          <w:r>
            <w:rPr>
              <w:sz w:val="16"/>
            </w:rPr>
            <w:t>Public Health Service</w:t>
          </w:r>
        </w:p>
        <w:p w14:paraId="5E72FDE1" w14:textId="77777777" w:rsidR="006E428A" w:rsidRDefault="006E428A">
          <w:pPr>
            <w:pStyle w:val="Header"/>
            <w:rPr>
              <w:sz w:val="16"/>
            </w:rPr>
          </w:pPr>
        </w:p>
        <w:p w14:paraId="7C8283DD" w14:textId="77777777" w:rsidR="006E428A" w:rsidRDefault="006E428A">
          <w:pPr>
            <w:pStyle w:val="Header"/>
            <w:rPr>
              <w:sz w:val="16"/>
            </w:rPr>
          </w:pPr>
        </w:p>
        <w:p w14:paraId="3609C167" w14:textId="77777777" w:rsidR="006E428A" w:rsidRDefault="006E428A">
          <w:pPr>
            <w:pStyle w:val="Header"/>
            <w:rPr>
              <w:sz w:val="16"/>
            </w:rPr>
          </w:pPr>
          <w:r>
            <w:rPr>
              <w:sz w:val="16"/>
            </w:rPr>
            <w:t xml:space="preserve">National Institutes of Health </w:t>
          </w:r>
        </w:p>
        <w:p w14:paraId="2F4D59AC" w14:textId="77777777" w:rsidR="006E428A" w:rsidRDefault="006E428A">
          <w:pPr>
            <w:pStyle w:val="Header"/>
            <w:rPr>
              <w:sz w:val="16"/>
            </w:rPr>
          </w:pPr>
          <w:r>
            <w:rPr>
              <w:sz w:val="16"/>
            </w:rPr>
            <w:t>National Cancer Institute</w:t>
          </w:r>
        </w:p>
        <w:p w14:paraId="4575D960" w14:textId="77777777" w:rsidR="006E428A" w:rsidRDefault="006E428A">
          <w:pPr>
            <w:pStyle w:val="Header"/>
          </w:pPr>
          <w:smartTag w:uri="urn:schemas-microsoft-com:office:smarttags" w:element="place">
            <w:smartTag w:uri="urn:schemas-microsoft-com:office:smarttags" w:element="City">
              <w:r>
                <w:rPr>
                  <w:sz w:val="16"/>
                </w:rPr>
                <w:t>Bethesda</w:t>
              </w:r>
            </w:smartTag>
            <w:r>
              <w:rPr>
                <w:sz w:val="16"/>
              </w:rPr>
              <w:t xml:space="preserve">, </w:t>
            </w:r>
            <w:smartTag w:uri="urn:schemas-microsoft-com:office:smarttags" w:element="State">
              <w:r>
                <w:rPr>
                  <w:sz w:val="16"/>
                </w:rPr>
                <w:t>Maryland</w:t>
              </w:r>
            </w:smartTag>
            <w:r>
              <w:rPr>
                <w:sz w:val="16"/>
              </w:rPr>
              <w:t xml:space="preserve"> </w:t>
            </w:r>
            <w:smartTag w:uri="urn:schemas-microsoft-com:office:smarttags" w:element="PostalCode">
              <w:r>
                <w:rPr>
                  <w:sz w:val="16"/>
                </w:rPr>
                <w:t>20892</w:t>
              </w:r>
            </w:smartTag>
          </w:smartTag>
        </w:p>
      </w:tc>
    </w:tr>
  </w:tbl>
  <w:p w14:paraId="70E528D2" w14:textId="77777777" w:rsidR="006E428A" w:rsidRDefault="006E428A">
    <w:pPr>
      <w:pStyle w:val="Header"/>
    </w:pPr>
  </w:p>
  <w:p w14:paraId="225C0297" w14:textId="77777777" w:rsidR="006E428A" w:rsidRDefault="006E4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71E63"/>
    <w:multiLevelType w:val="multilevel"/>
    <w:tmpl w:val="8B2238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19C5D19"/>
    <w:multiLevelType w:val="hybridMultilevel"/>
    <w:tmpl w:val="7F2AD55C"/>
    <w:lvl w:ilvl="0" w:tplc="89D64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3E5060"/>
    <w:multiLevelType w:val="hybridMultilevel"/>
    <w:tmpl w:val="5A3AB45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A0"/>
    <w:rsid w:val="00023D42"/>
    <w:rsid w:val="00030A83"/>
    <w:rsid w:val="00052074"/>
    <w:rsid w:val="00066AE0"/>
    <w:rsid w:val="000721CE"/>
    <w:rsid w:val="000F3918"/>
    <w:rsid w:val="00136524"/>
    <w:rsid w:val="00172B45"/>
    <w:rsid w:val="00176D5C"/>
    <w:rsid w:val="001D6097"/>
    <w:rsid w:val="001D7D7D"/>
    <w:rsid w:val="001F7945"/>
    <w:rsid w:val="002A05BD"/>
    <w:rsid w:val="002A3644"/>
    <w:rsid w:val="002C4909"/>
    <w:rsid w:val="00305244"/>
    <w:rsid w:val="003160E3"/>
    <w:rsid w:val="0031618B"/>
    <w:rsid w:val="00323C56"/>
    <w:rsid w:val="003404AC"/>
    <w:rsid w:val="0035167E"/>
    <w:rsid w:val="003A36DC"/>
    <w:rsid w:val="003E22E9"/>
    <w:rsid w:val="00453265"/>
    <w:rsid w:val="004A5D6A"/>
    <w:rsid w:val="004D06A7"/>
    <w:rsid w:val="005558EF"/>
    <w:rsid w:val="0056772A"/>
    <w:rsid w:val="005A0EFD"/>
    <w:rsid w:val="005B1002"/>
    <w:rsid w:val="005B76C2"/>
    <w:rsid w:val="005E5E5A"/>
    <w:rsid w:val="0062697C"/>
    <w:rsid w:val="00653E05"/>
    <w:rsid w:val="00677763"/>
    <w:rsid w:val="006E428A"/>
    <w:rsid w:val="006E60E1"/>
    <w:rsid w:val="00724946"/>
    <w:rsid w:val="00745706"/>
    <w:rsid w:val="00770E81"/>
    <w:rsid w:val="0078203C"/>
    <w:rsid w:val="007B3FDF"/>
    <w:rsid w:val="007D11E5"/>
    <w:rsid w:val="0081605A"/>
    <w:rsid w:val="0085488D"/>
    <w:rsid w:val="008C745F"/>
    <w:rsid w:val="008D2743"/>
    <w:rsid w:val="00921A6A"/>
    <w:rsid w:val="00957174"/>
    <w:rsid w:val="009C4026"/>
    <w:rsid w:val="00A07747"/>
    <w:rsid w:val="00A57283"/>
    <w:rsid w:val="00A90BA7"/>
    <w:rsid w:val="00AF149C"/>
    <w:rsid w:val="00B03D6E"/>
    <w:rsid w:val="00B76C66"/>
    <w:rsid w:val="00BC35F7"/>
    <w:rsid w:val="00BD7CDE"/>
    <w:rsid w:val="00BF2F28"/>
    <w:rsid w:val="00C34DE7"/>
    <w:rsid w:val="00C8156A"/>
    <w:rsid w:val="00C974AC"/>
    <w:rsid w:val="00CF341E"/>
    <w:rsid w:val="00D10D11"/>
    <w:rsid w:val="00D1409D"/>
    <w:rsid w:val="00D32BB6"/>
    <w:rsid w:val="00D43589"/>
    <w:rsid w:val="00D71DB4"/>
    <w:rsid w:val="00D955E5"/>
    <w:rsid w:val="00DA736B"/>
    <w:rsid w:val="00DC3D63"/>
    <w:rsid w:val="00E2662E"/>
    <w:rsid w:val="00E750A6"/>
    <w:rsid w:val="00E86DA9"/>
    <w:rsid w:val="00E87ADB"/>
    <w:rsid w:val="00EB7118"/>
    <w:rsid w:val="00EE4FA0"/>
    <w:rsid w:val="00F37838"/>
    <w:rsid w:val="00F9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2591A68"/>
  <w15:chartTrackingRefBased/>
  <w15:docId w15:val="{207CF400-83FC-4220-B044-03443C08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lbertus Medium" w:hAnsi="Albertus Medium"/>
    </w:rPr>
  </w:style>
  <w:style w:type="character" w:styleId="Hyperlink">
    <w:name w:val="Hyperlink"/>
    <w:rsid w:val="00D32BB6"/>
    <w:rPr>
      <w:color w:val="0000FF"/>
      <w:u w:val="single"/>
    </w:rPr>
  </w:style>
  <w:style w:type="character" w:styleId="FollowedHyperlink">
    <w:name w:val="FollowedHyperlink"/>
    <w:rsid w:val="001D7D7D"/>
    <w:rPr>
      <w:color w:val="800080"/>
      <w:u w:val="single"/>
    </w:rPr>
  </w:style>
  <w:style w:type="character" w:styleId="CommentReference">
    <w:name w:val="annotation reference"/>
    <w:rsid w:val="00653E05"/>
    <w:rPr>
      <w:sz w:val="16"/>
      <w:szCs w:val="16"/>
    </w:rPr>
  </w:style>
  <w:style w:type="paragraph" w:styleId="CommentText">
    <w:name w:val="annotation text"/>
    <w:basedOn w:val="Normal"/>
    <w:link w:val="CommentTextChar"/>
    <w:rsid w:val="00653E05"/>
    <w:rPr>
      <w:sz w:val="20"/>
    </w:rPr>
  </w:style>
  <w:style w:type="character" w:customStyle="1" w:styleId="CommentTextChar">
    <w:name w:val="Comment Text Char"/>
    <w:basedOn w:val="DefaultParagraphFont"/>
    <w:link w:val="CommentText"/>
    <w:rsid w:val="00653E05"/>
  </w:style>
  <w:style w:type="paragraph" w:styleId="CommentSubject">
    <w:name w:val="annotation subject"/>
    <w:basedOn w:val="CommentText"/>
    <w:next w:val="CommentText"/>
    <w:link w:val="CommentSubjectChar"/>
    <w:rsid w:val="00653E05"/>
    <w:rPr>
      <w:b/>
      <w:bCs/>
      <w:lang w:val="x-none" w:eastAsia="x-none"/>
    </w:rPr>
  </w:style>
  <w:style w:type="character" w:customStyle="1" w:styleId="CommentSubjectChar">
    <w:name w:val="Comment Subject Char"/>
    <w:link w:val="CommentSubject"/>
    <w:rsid w:val="00653E05"/>
    <w:rPr>
      <w:b/>
      <w:bCs/>
    </w:rPr>
  </w:style>
  <w:style w:type="paragraph" w:styleId="BalloonText">
    <w:name w:val="Balloon Text"/>
    <w:basedOn w:val="Normal"/>
    <w:link w:val="BalloonTextChar"/>
    <w:rsid w:val="00653E05"/>
    <w:rPr>
      <w:rFonts w:ascii="Tahoma" w:hAnsi="Tahoma"/>
      <w:sz w:val="16"/>
      <w:szCs w:val="16"/>
      <w:lang w:val="x-none" w:eastAsia="x-none"/>
    </w:rPr>
  </w:style>
  <w:style w:type="character" w:customStyle="1" w:styleId="BalloonTextChar">
    <w:name w:val="Balloon Text Char"/>
    <w:link w:val="BalloonText"/>
    <w:rsid w:val="00653E05"/>
    <w:rPr>
      <w:rFonts w:ascii="Tahoma" w:hAnsi="Tahoma" w:cs="Tahoma"/>
      <w:sz w:val="16"/>
      <w:szCs w:val="16"/>
    </w:rPr>
  </w:style>
  <w:style w:type="paragraph" w:styleId="EndnoteText">
    <w:name w:val="endnote text"/>
    <w:basedOn w:val="Normal"/>
    <w:link w:val="EndnoteTextChar"/>
    <w:rsid w:val="0056772A"/>
    <w:rPr>
      <w:sz w:val="20"/>
    </w:rPr>
  </w:style>
  <w:style w:type="character" w:customStyle="1" w:styleId="EndnoteTextChar">
    <w:name w:val="Endnote Text Char"/>
    <w:basedOn w:val="DefaultParagraphFont"/>
    <w:link w:val="EndnoteText"/>
    <w:rsid w:val="0056772A"/>
  </w:style>
  <w:style w:type="character" w:styleId="EndnoteReference">
    <w:name w:val="endnote reference"/>
    <w:basedOn w:val="DefaultParagraphFont"/>
    <w:rsid w:val="0056772A"/>
    <w:rPr>
      <w:vertAlign w:val="superscript"/>
    </w:rPr>
  </w:style>
  <w:style w:type="character" w:styleId="UnresolvedMention">
    <w:name w:val="Unresolved Mention"/>
    <w:basedOn w:val="DefaultParagraphFont"/>
    <w:uiPriority w:val="99"/>
    <w:semiHidden/>
    <w:unhideWhenUsed/>
    <w:rsid w:val="00567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gov/aboutnci/organization/ccct/funding/BIQSFP/2013-Updated-BIQSFP-Announc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tep.cancer.gov/protocolDevelopment/default.ht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ctep.cancer.gov/protocolDevelopment/lois_concepts.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65A7-44BE-46BE-A76E-FA03DBDE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National Cancer Institute</Company>
  <LinksUpToDate>false</LinksUpToDate>
  <CharactersWithSpaces>4929</CharactersWithSpaces>
  <SharedDoc>false</SharedDoc>
  <HLinks>
    <vt:vector size="12" baseType="variant">
      <vt:variant>
        <vt:i4>2228252</vt:i4>
      </vt:variant>
      <vt:variant>
        <vt:i4>3</vt:i4>
      </vt:variant>
      <vt:variant>
        <vt:i4>0</vt:i4>
      </vt:variant>
      <vt:variant>
        <vt:i4>5</vt:i4>
      </vt:variant>
      <vt:variant>
        <vt:lpwstr>http://ctep.cancer.gov/protocolDevelopment/default.htm</vt:lpwstr>
      </vt:variant>
      <vt:variant>
        <vt:lpwstr>ancillary_correlatives</vt:lpwstr>
      </vt:variant>
      <vt:variant>
        <vt:i4>2031625</vt:i4>
      </vt:variant>
      <vt:variant>
        <vt:i4>0</vt:i4>
      </vt:variant>
      <vt:variant>
        <vt:i4>0</vt:i4>
      </vt:variant>
      <vt:variant>
        <vt:i4>5</vt:i4>
      </vt:variant>
      <vt:variant>
        <vt:lpwstr>http://www.cancer.gov/aboutnci/organization/ccct/funding/BIQSFP/2013-Updated-BIQSFP-Announcement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John Zawacki</dc:creator>
  <cp:keywords/>
  <cp:lastModifiedBy>Hildebrandt, Claire (NIH/NCI) [C]</cp:lastModifiedBy>
  <cp:revision>4</cp:revision>
  <dcterms:created xsi:type="dcterms:W3CDTF">2021-10-19T16:56:00Z</dcterms:created>
  <dcterms:modified xsi:type="dcterms:W3CDTF">2021-10-19T18:26:00Z</dcterms:modified>
</cp:coreProperties>
</file>